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line="315" w:lineRule="atLeast"/>
        <w:jc w:val="center"/>
        <w:rPr>
          <w:rFonts w:ascii="宋体" w:hAnsi="宋体" w:eastAsia="宋体" w:cs="Tahoma"/>
          <w:color w:val="000000"/>
          <w:kern w:val="0"/>
          <w:sz w:val="32"/>
          <w:szCs w:val="32"/>
        </w:rPr>
      </w:pPr>
      <w:r>
        <w:rPr>
          <w:rFonts w:ascii="Tahoma" w:hAnsi="Tahoma" w:cs="Tahoma"/>
          <w:b/>
          <w:bCs/>
          <w:sz w:val="32"/>
          <w:szCs w:val="32"/>
          <w:shd w:val="clear" w:color="auto" w:fill="FFFFFF"/>
        </w:rPr>
        <w:t>宁波工程学院公开招聘事业编制</w:t>
      </w:r>
      <w:r>
        <w:rPr>
          <w:rFonts w:hint="eastAsia" w:ascii="Tahoma" w:hAnsi="Tahoma" w:cs="Tahoma"/>
          <w:b/>
          <w:bCs/>
          <w:sz w:val="32"/>
          <w:szCs w:val="32"/>
          <w:shd w:val="clear" w:color="auto" w:fill="FFFFFF"/>
        </w:rPr>
        <w:t>辅导员</w:t>
      </w:r>
      <w:r>
        <w:rPr>
          <w:rFonts w:ascii="Tahoma" w:hAnsi="Tahoma" w:cs="Tahoma"/>
          <w:b/>
          <w:bCs/>
          <w:sz w:val="32"/>
          <w:szCs w:val="32"/>
          <w:shd w:val="clear" w:color="auto" w:fill="FFFFFF"/>
        </w:rPr>
        <w:t>公告</w:t>
      </w:r>
    </w:p>
    <w:p>
      <w:pPr>
        <w:widowControl/>
        <w:shd w:val="clear" w:color="auto" w:fill="FFFFFF"/>
        <w:wordWrap w:val="0"/>
        <w:spacing w:line="315" w:lineRule="atLeast"/>
        <w:ind w:firstLine="600"/>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根据《宁波市事业单位公开招聘工作人员实施办法》的有关规定，经市人力资源和社会保障局同意，宁波工程学院决定面向全国公开招聘事业编制辅导员8名。现就有关事项公告如下：</w:t>
      </w:r>
    </w:p>
    <w:p>
      <w:pPr>
        <w:widowControl/>
        <w:shd w:val="clear" w:color="auto" w:fill="FFFFFF"/>
        <w:wordWrap w:val="0"/>
        <w:spacing w:line="315" w:lineRule="atLeast"/>
        <w:ind w:firstLine="600"/>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一、招聘单位简介</w:t>
      </w:r>
    </w:p>
    <w:p>
      <w:pPr>
        <w:widowControl/>
        <w:shd w:val="clear" w:color="auto" w:fill="FFFFFF"/>
        <w:wordWrap w:val="0"/>
        <w:spacing w:line="315" w:lineRule="atLeast"/>
        <w:ind w:firstLine="600"/>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宁波工程学院是由教育部批准设立、宁波市政府举办的全日制普通本科院校，创建于1983年，是教育部“卓越工程师教育培养计划”首批61所实施院校之一，浙江省应用型建设示范试点高校，国家产教融合发展工程建设高校。学校占地面积1900亩，建有翠柏校区、风华校区和杭州湾校区三个校区，下设11个二级学院，现有教职工1140人，全日制本科学生13760人。</w:t>
      </w:r>
    </w:p>
    <w:p>
      <w:pPr>
        <w:widowControl/>
        <w:shd w:val="clear" w:color="auto" w:fill="FFFFFF"/>
        <w:wordWrap w:val="0"/>
        <w:spacing w:line="315" w:lineRule="atLeast"/>
        <w:ind w:firstLine="600"/>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二、招聘原则和办法</w:t>
      </w:r>
    </w:p>
    <w:p>
      <w:pPr>
        <w:widowControl/>
        <w:shd w:val="clear" w:color="auto" w:fill="FFFFFF"/>
        <w:wordWrap w:val="0"/>
        <w:spacing w:line="315" w:lineRule="atLeast"/>
        <w:ind w:firstLine="600"/>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招聘工作坚持公开、平等、竞争、择优原则，按照德才兼备的用人标准，采取公开报名、统一考试和择优聘用的办法进行，通过资格审查、笔试、面试、体检和考核等程序面向社会公开招聘事业编制工作人员。</w:t>
      </w:r>
    </w:p>
    <w:p>
      <w:pPr>
        <w:widowControl/>
        <w:shd w:val="clear" w:color="auto" w:fill="FFFFFF"/>
        <w:wordWrap w:val="0"/>
        <w:spacing w:line="315" w:lineRule="atLeast"/>
        <w:ind w:firstLine="600"/>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三、招聘对象基本条件</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（一）具有中国国籍，遵守中华人民共和国宪法、法律和法规；</w:t>
      </w:r>
    </w:p>
    <w:p>
      <w:pPr>
        <w:widowControl/>
        <w:shd w:val="clear" w:color="auto" w:fill="FFFFFF"/>
        <w:wordWrap w:val="0"/>
        <w:spacing w:line="315" w:lineRule="atLeast"/>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 （二）遵守纪律、品行端正，具备良好的职业素质；</w:t>
      </w:r>
    </w:p>
    <w:p>
      <w:pPr>
        <w:widowControl/>
        <w:shd w:val="clear" w:color="auto" w:fill="FFFFFF"/>
        <w:wordWrap w:val="0"/>
        <w:spacing w:line="315" w:lineRule="atLeast"/>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 （三）具有招聘岗位所需的学历、学位、资历、专业、任职资格、职业（执业）资格及技能要求；</w:t>
      </w:r>
    </w:p>
    <w:p>
      <w:pPr>
        <w:widowControl/>
        <w:shd w:val="clear" w:color="auto" w:fill="FFFFFF"/>
        <w:wordWrap w:val="0"/>
        <w:spacing w:line="315" w:lineRule="atLeast"/>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 （四）具有适应岗位要求的身体条件；</w:t>
      </w:r>
    </w:p>
    <w:p>
      <w:pPr>
        <w:widowControl/>
        <w:shd w:val="clear" w:color="auto" w:fill="FFFFFF"/>
        <w:wordWrap w:val="0"/>
        <w:spacing w:line="315" w:lineRule="atLeast"/>
        <w:jc w:val="left"/>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 （五）具备岗位所需的其他条件。</w:t>
      </w:r>
    </w:p>
    <w:p>
      <w:pPr>
        <w:widowControl/>
        <w:shd w:val="clear" w:color="auto" w:fill="FFFFFF"/>
        <w:wordWrap w:val="0"/>
        <w:spacing w:line="315" w:lineRule="atLeast"/>
        <w:jc w:val="left"/>
        <w:rPr>
          <w:rFonts w:cs="Tahoma" w:asciiTheme="minorEastAsia" w:hAnsiTheme="minorEastAsia"/>
          <w:color w:val="4D4D4D"/>
          <w:kern w:val="0"/>
          <w:sz w:val="28"/>
          <w:szCs w:val="28"/>
        </w:rPr>
      </w:pP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四、招聘单位、岗位、人数、专业、学历和范围及资格条件</w:t>
      </w:r>
    </w:p>
    <w:tbl>
      <w:tblPr>
        <w:tblStyle w:val="8"/>
        <w:tblW w:w="8820" w:type="dxa"/>
        <w:jc w:val="center"/>
        <w:tblInd w:w="0" w:type="dxa"/>
        <w:tblLayout w:type="fixed"/>
        <w:tblCellMar>
          <w:top w:w="0" w:type="dxa"/>
          <w:left w:w="0" w:type="dxa"/>
          <w:bottom w:w="0" w:type="dxa"/>
          <w:right w:w="0" w:type="dxa"/>
        </w:tblCellMar>
      </w:tblPr>
      <w:tblGrid>
        <w:gridCol w:w="741"/>
        <w:gridCol w:w="451"/>
        <w:gridCol w:w="322"/>
        <w:gridCol w:w="2004"/>
        <w:gridCol w:w="1942"/>
        <w:gridCol w:w="708"/>
        <w:gridCol w:w="2652"/>
      </w:tblGrid>
      <w:tr>
        <w:tblPrEx>
          <w:tblLayout w:type="fixed"/>
          <w:tblCellMar>
            <w:top w:w="0" w:type="dxa"/>
            <w:left w:w="0" w:type="dxa"/>
            <w:bottom w:w="0" w:type="dxa"/>
            <w:right w:w="0" w:type="dxa"/>
          </w:tblCellMar>
        </w:tblPrEx>
        <w:trPr>
          <w:trHeight w:val="344" w:hRule="atLeast"/>
          <w:jc w:val="center"/>
        </w:trPr>
        <w:tc>
          <w:tcPr>
            <w:tcW w:w="741"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color w:val="000000"/>
                <w:kern w:val="0"/>
                <w:sz w:val="18"/>
                <w:szCs w:val="18"/>
              </w:rPr>
              <w:t>招聘</w:t>
            </w:r>
          </w:p>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color w:val="000000"/>
                <w:kern w:val="0"/>
                <w:sz w:val="18"/>
                <w:szCs w:val="18"/>
              </w:rPr>
              <w:t>岗位</w:t>
            </w:r>
          </w:p>
        </w:tc>
        <w:tc>
          <w:tcPr>
            <w:tcW w:w="451"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color w:val="000000"/>
                <w:kern w:val="0"/>
                <w:sz w:val="18"/>
                <w:szCs w:val="18"/>
              </w:rPr>
              <w:t>岗位类别</w:t>
            </w:r>
          </w:p>
        </w:tc>
        <w:tc>
          <w:tcPr>
            <w:tcW w:w="322"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color w:val="000000"/>
                <w:kern w:val="0"/>
                <w:sz w:val="18"/>
                <w:szCs w:val="18"/>
              </w:rPr>
              <w:t>人数</w:t>
            </w:r>
          </w:p>
        </w:tc>
        <w:tc>
          <w:tcPr>
            <w:tcW w:w="2004"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color w:val="000000"/>
                <w:kern w:val="0"/>
                <w:sz w:val="18"/>
                <w:szCs w:val="18"/>
              </w:rPr>
              <w:t>岗位</w:t>
            </w:r>
          </w:p>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color w:val="000000"/>
                <w:kern w:val="0"/>
                <w:sz w:val="18"/>
                <w:szCs w:val="18"/>
              </w:rPr>
              <w:t>职责</w:t>
            </w:r>
          </w:p>
        </w:tc>
        <w:tc>
          <w:tcPr>
            <w:tcW w:w="1942"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color w:val="000000"/>
                <w:kern w:val="0"/>
                <w:sz w:val="18"/>
                <w:szCs w:val="18"/>
              </w:rPr>
              <w:t>招聘专业及</w:t>
            </w:r>
          </w:p>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color w:val="000000"/>
                <w:kern w:val="0"/>
                <w:sz w:val="18"/>
                <w:szCs w:val="18"/>
              </w:rPr>
              <w:t>学历（学位）要求</w:t>
            </w:r>
          </w:p>
        </w:tc>
        <w:tc>
          <w:tcPr>
            <w:tcW w:w="708"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color w:val="000000"/>
                <w:kern w:val="0"/>
                <w:sz w:val="18"/>
                <w:szCs w:val="18"/>
              </w:rPr>
              <w:t>招聘</w:t>
            </w:r>
          </w:p>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color w:val="000000"/>
                <w:kern w:val="0"/>
                <w:sz w:val="18"/>
                <w:szCs w:val="18"/>
              </w:rPr>
              <w:t>范围</w:t>
            </w:r>
          </w:p>
        </w:tc>
        <w:tc>
          <w:tcPr>
            <w:tcW w:w="2652" w:type="dxa"/>
            <w:tcBorders>
              <w:top w:val="single" w:color="000000" w:sz="8" w:space="0"/>
              <w:left w:val="nil"/>
              <w:bottom w:val="single" w:color="000000" w:sz="8" w:space="0"/>
              <w:right w:val="single" w:color="000000" w:sz="8" w:space="0"/>
            </w:tcBorders>
            <w:vAlign w:val="center"/>
          </w:tcPr>
          <w:p>
            <w:pPr>
              <w:widowControl/>
              <w:spacing w:line="240" w:lineRule="exact"/>
              <w:jc w:val="center"/>
              <w:rPr>
                <w:rFonts w:cs="宋体" w:asciiTheme="minorEastAsia" w:hAnsiTheme="minorEastAsia"/>
                <w:kern w:val="0"/>
                <w:sz w:val="18"/>
                <w:szCs w:val="18"/>
              </w:rPr>
            </w:pPr>
            <w:r>
              <w:rPr>
                <w:rFonts w:hint="eastAsia" w:cs="宋体" w:asciiTheme="minorEastAsia" w:hAnsiTheme="minorEastAsia"/>
                <w:color w:val="000000"/>
                <w:kern w:val="0"/>
                <w:sz w:val="18"/>
                <w:szCs w:val="18"/>
              </w:rPr>
              <w:t>其他资格条件</w:t>
            </w:r>
          </w:p>
        </w:tc>
      </w:tr>
      <w:tr>
        <w:tblPrEx>
          <w:tblLayout w:type="fixed"/>
          <w:tblCellMar>
            <w:top w:w="0" w:type="dxa"/>
            <w:left w:w="0" w:type="dxa"/>
            <w:bottom w:w="0" w:type="dxa"/>
            <w:right w:w="0" w:type="dxa"/>
          </w:tblCellMar>
        </w:tblPrEx>
        <w:trPr>
          <w:trHeight w:val="830" w:hRule="atLeast"/>
          <w:jc w:val="center"/>
        </w:trPr>
        <w:tc>
          <w:tcPr>
            <w:tcW w:w="741" w:type="dxa"/>
            <w:tcBorders>
              <w:top w:val="nil"/>
              <w:left w:val="single" w:color="000000" w:sz="8" w:space="0"/>
              <w:bottom w:val="single" w:color="000000" w:sz="8" w:space="0"/>
              <w:right w:val="single" w:color="000000" w:sz="8" w:space="0"/>
            </w:tcBorders>
            <w:vAlign w:val="center"/>
          </w:tcPr>
          <w:p>
            <w:pPr>
              <w:widowControl/>
              <w:spacing w:line="240" w:lineRule="atLeast"/>
              <w:jc w:val="center"/>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男公寓辅导员</w:t>
            </w:r>
          </w:p>
        </w:tc>
        <w:tc>
          <w:tcPr>
            <w:tcW w:w="451" w:type="dxa"/>
            <w:tcBorders>
              <w:top w:val="nil"/>
              <w:left w:val="nil"/>
              <w:bottom w:val="single" w:color="000000" w:sz="8" w:space="0"/>
              <w:right w:val="single" w:color="000000" w:sz="8" w:space="0"/>
            </w:tcBorders>
            <w:vAlign w:val="center"/>
          </w:tcPr>
          <w:p>
            <w:pPr>
              <w:widowControl/>
              <w:spacing w:line="240" w:lineRule="atLeast"/>
              <w:jc w:val="center"/>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专技岗位</w:t>
            </w:r>
          </w:p>
        </w:tc>
        <w:tc>
          <w:tcPr>
            <w:tcW w:w="322" w:type="dxa"/>
            <w:tcBorders>
              <w:top w:val="nil"/>
              <w:left w:val="nil"/>
              <w:bottom w:val="single" w:color="000000" w:sz="8" w:space="0"/>
              <w:right w:val="single" w:color="000000" w:sz="8" w:space="0"/>
            </w:tcBorders>
            <w:vAlign w:val="center"/>
          </w:tcPr>
          <w:p>
            <w:pPr>
              <w:widowControl/>
              <w:spacing w:line="240" w:lineRule="atLeast"/>
              <w:jc w:val="center"/>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2</w:t>
            </w:r>
          </w:p>
        </w:tc>
        <w:tc>
          <w:tcPr>
            <w:tcW w:w="2004" w:type="dxa"/>
            <w:tcBorders>
              <w:top w:val="nil"/>
              <w:left w:val="nil"/>
              <w:bottom w:val="single" w:color="000000" w:sz="8" w:space="0"/>
              <w:right w:val="single" w:color="000000" w:sz="8" w:space="0"/>
            </w:tcBorders>
            <w:vAlign w:val="center"/>
          </w:tcPr>
          <w:p>
            <w:pPr>
              <w:widowControl/>
              <w:spacing w:line="240" w:lineRule="atLeast"/>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从事大学生思想政治教育工作；在风华、杭州湾校区工作，入住男生公寓。</w:t>
            </w:r>
          </w:p>
        </w:tc>
        <w:tc>
          <w:tcPr>
            <w:tcW w:w="1942" w:type="dxa"/>
            <w:tcBorders>
              <w:top w:val="nil"/>
              <w:left w:val="nil"/>
              <w:bottom w:val="single" w:color="000000" w:sz="8" w:space="0"/>
              <w:right w:val="single" w:color="000000" w:sz="8" w:space="0"/>
            </w:tcBorders>
            <w:vAlign w:val="center"/>
          </w:tcPr>
          <w:p>
            <w:pPr>
              <w:widowControl/>
              <w:spacing w:line="240" w:lineRule="atLeast"/>
              <w:jc w:val="left"/>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专业不限；</w:t>
            </w:r>
          </w:p>
          <w:p>
            <w:pPr>
              <w:widowControl/>
              <w:spacing w:line="240" w:lineRule="atLeast"/>
              <w:jc w:val="left"/>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研究生学历、硕士及以上学位</w:t>
            </w:r>
          </w:p>
        </w:tc>
        <w:tc>
          <w:tcPr>
            <w:tcW w:w="708" w:type="dxa"/>
            <w:tcBorders>
              <w:top w:val="nil"/>
              <w:left w:val="nil"/>
              <w:bottom w:val="single" w:color="000000" w:sz="8" w:space="0"/>
              <w:right w:val="single" w:color="000000" w:sz="8" w:space="0"/>
            </w:tcBorders>
            <w:vAlign w:val="center"/>
          </w:tcPr>
          <w:p>
            <w:pPr>
              <w:widowControl/>
              <w:spacing w:line="240" w:lineRule="atLeast"/>
              <w:jc w:val="center"/>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全国</w:t>
            </w:r>
          </w:p>
        </w:tc>
        <w:tc>
          <w:tcPr>
            <w:tcW w:w="2652" w:type="dxa"/>
            <w:tcBorders>
              <w:top w:val="nil"/>
              <w:left w:val="nil"/>
              <w:bottom w:val="single" w:color="000000" w:sz="8" w:space="0"/>
              <w:right w:val="single" w:color="000000" w:sz="8" w:space="0"/>
            </w:tcBorders>
            <w:vAlign w:val="center"/>
          </w:tcPr>
          <w:p>
            <w:pPr>
              <w:widowControl/>
              <w:spacing w:line="240" w:lineRule="atLeast"/>
              <w:jc w:val="left"/>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中共正式党员，年龄35周岁及以下，20</w:t>
            </w:r>
            <w:r>
              <w:rPr>
                <w:rFonts w:ascii="宋体" w:hAnsi="宋体" w:eastAsia="宋体" w:cs="宋体"/>
                <w:color w:val="000000"/>
                <w:kern w:val="0"/>
                <w:sz w:val="18"/>
                <w:szCs w:val="18"/>
              </w:rPr>
              <w:t>20</w:t>
            </w:r>
            <w:r>
              <w:rPr>
                <w:rFonts w:hint="eastAsia" w:ascii="宋体" w:hAnsi="宋体" w:eastAsia="宋体" w:cs="宋体"/>
                <w:color w:val="000000"/>
                <w:kern w:val="0"/>
                <w:sz w:val="18"/>
                <w:szCs w:val="18"/>
              </w:rPr>
              <w:t>年普通高校毕业生。</w:t>
            </w:r>
          </w:p>
        </w:tc>
      </w:tr>
      <w:tr>
        <w:tblPrEx>
          <w:tblLayout w:type="fixed"/>
          <w:tblCellMar>
            <w:top w:w="0" w:type="dxa"/>
            <w:left w:w="0" w:type="dxa"/>
            <w:bottom w:w="0" w:type="dxa"/>
            <w:right w:w="0" w:type="dxa"/>
          </w:tblCellMar>
        </w:tblPrEx>
        <w:trPr>
          <w:trHeight w:val="830" w:hRule="atLeast"/>
          <w:jc w:val="center"/>
        </w:trPr>
        <w:tc>
          <w:tcPr>
            <w:tcW w:w="741" w:type="dxa"/>
            <w:tcBorders>
              <w:top w:val="nil"/>
              <w:left w:val="single" w:color="000000" w:sz="8" w:space="0"/>
              <w:bottom w:val="single" w:color="000000" w:sz="8" w:space="0"/>
              <w:right w:val="single" w:color="000000" w:sz="8" w:space="0"/>
            </w:tcBorders>
            <w:vAlign w:val="center"/>
          </w:tcPr>
          <w:p>
            <w:pPr>
              <w:widowControl/>
              <w:spacing w:line="240" w:lineRule="atLeast"/>
              <w:jc w:val="center"/>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公寓辅导员</w:t>
            </w:r>
          </w:p>
        </w:tc>
        <w:tc>
          <w:tcPr>
            <w:tcW w:w="451" w:type="dxa"/>
            <w:tcBorders>
              <w:top w:val="nil"/>
              <w:left w:val="nil"/>
              <w:bottom w:val="single" w:color="000000" w:sz="8" w:space="0"/>
              <w:right w:val="single" w:color="000000" w:sz="8" w:space="0"/>
            </w:tcBorders>
            <w:vAlign w:val="center"/>
          </w:tcPr>
          <w:p>
            <w:pPr>
              <w:widowControl/>
              <w:spacing w:line="240" w:lineRule="atLeast"/>
              <w:jc w:val="center"/>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专技岗位</w:t>
            </w:r>
          </w:p>
        </w:tc>
        <w:tc>
          <w:tcPr>
            <w:tcW w:w="322" w:type="dxa"/>
            <w:tcBorders>
              <w:top w:val="nil"/>
              <w:left w:val="nil"/>
              <w:bottom w:val="single" w:color="000000" w:sz="8" w:space="0"/>
              <w:right w:val="single" w:color="000000" w:sz="8" w:space="0"/>
            </w:tcBorders>
            <w:vAlign w:val="center"/>
          </w:tcPr>
          <w:p>
            <w:pPr>
              <w:widowControl/>
              <w:spacing w:line="240" w:lineRule="atLeast"/>
              <w:jc w:val="center"/>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3</w:t>
            </w:r>
          </w:p>
        </w:tc>
        <w:tc>
          <w:tcPr>
            <w:tcW w:w="2004" w:type="dxa"/>
            <w:tcBorders>
              <w:top w:val="nil"/>
              <w:left w:val="nil"/>
              <w:bottom w:val="single" w:color="000000" w:sz="8" w:space="0"/>
              <w:right w:val="single" w:color="000000" w:sz="8" w:space="0"/>
            </w:tcBorders>
            <w:vAlign w:val="center"/>
          </w:tcPr>
          <w:p>
            <w:pPr>
              <w:widowControl/>
              <w:spacing w:line="240" w:lineRule="atLeast"/>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从事大学生思想政治教育工作；在风华校区工作，入住学生公寓。</w:t>
            </w:r>
          </w:p>
        </w:tc>
        <w:tc>
          <w:tcPr>
            <w:tcW w:w="1942" w:type="dxa"/>
            <w:tcBorders>
              <w:top w:val="nil"/>
              <w:left w:val="nil"/>
              <w:bottom w:val="single" w:color="000000" w:sz="8" w:space="0"/>
              <w:right w:val="single" w:color="000000" w:sz="8" w:space="0"/>
            </w:tcBorders>
            <w:vAlign w:val="center"/>
          </w:tcPr>
          <w:p>
            <w:pPr>
              <w:widowControl/>
              <w:spacing w:line="240" w:lineRule="atLeast"/>
              <w:jc w:val="left"/>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专业不限；</w:t>
            </w:r>
          </w:p>
          <w:p>
            <w:pPr>
              <w:widowControl/>
              <w:spacing w:line="240" w:lineRule="atLeast"/>
              <w:jc w:val="left"/>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研究生学历、硕士及以上学位</w:t>
            </w:r>
          </w:p>
        </w:tc>
        <w:tc>
          <w:tcPr>
            <w:tcW w:w="708" w:type="dxa"/>
            <w:tcBorders>
              <w:top w:val="nil"/>
              <w:left w:val="nil"/>
              <w:bottom w:val="single" w:color="000000" w:sz="8" w:space="0"/>
              <w:right w:val="single" w:color="000000" w:sz="8" w:space="0"/>
            </w:tcBorders>
            <w:vAlign w:val="center"/>
          </w:tcPr>
          <w:p>
            <w:pPr>
              <w:widowControl/>
              <w:spacing w:line="240" w:lineRule="atLeast"/>
              <w:jc w:val="center"/>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全国</w:t>
            </w:r>
          </w:p>
        </w:tc>
        <w:tc>
          <w:tcPr>
            <w:tcW w:w="2652" w:type="dxa"/>
            <w:tcBorders>
              <w:top w:val="nil"/>
              <w:left w:val="nil"/>
              <w:bottom w:val="single" w:color="000000" w:sz="8" w:space="0"/>
              <w:right w:val="single" w:color="000000" w:sz="8" w:space="0"/>
            </w:tcBorders>
            <w:vAlign w:val="center"/>
          </w:tcPr>
          <w:p>
            <w:pPr>
              <w:widowControl/>
              <w:spacing w:line="240" w:lineRule="atLeast"/>
              <w:jc w:val="left"/>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中共正式党员，年龄35周岁及以下，20</w:t>
            </w:r>
            <w:r>
              <w:rPr>
                <w:rFonts w:ascii="宋体" w:hAnsi="宋体" w:eastAsia="宋体" w:cs="宋体"/>
                <w:color w:val="000000"/>
                <w:kern w:val="0"/>
                <w:sz w:val="18"/>
                <w:szCs w:val="18"/>
              </w:rPr>
              <w:t>20</w:t>
            </w:r>
            <w:r>
              <w:rPr>
                <w:rFonts w:hint="eastAsia" w:ascii="宋体" w:hAnsi="宋体" w:eastAsia="宋体" w:cs="宋体"/>
                <w:color w:val="000000"/>
                <w:kern w:val="0"/>
                <w:sz w:val="18"/>
                <w:szCs w:val="18"/>
              </w:rPr>
              <w:t>年普通高校毕业生。</w:t>
            </w:r>
          </w:p>
        </w:tc>
      </w:tr>
      <w:tr>
        <w:tblPrEx>
          <w:tblLayout w:type="fixed"/>
          <w:tblCellMar>
            <w:top w:w="0" w:type="dxa"/>
            <w:left w:w="0" w:type="dxa"/>
            <w:bottom w:w="0" w:type="dxa"/>
            <w:right w:w="0" w:type="dxa"/>
          </w:tblCellMar>
        </w:tblPrEx>
        <w:trPr>
          <w:trHeight w:val="830" w:hRule="atLeast"/>
          <w:jc w:val="center"/>
        </w:trPr>
        <w:tc>
          <w:tcPr>
            <w:tcW w:w="741" w:type="dxa"/>
            <w:tcBorders>
              <w:top w:val="nil"/>
              <w:left w:val="single" w:color="000000" w:sz="8" w:space="0"/>
              <w:bottom w:val="single" w:color="auto" w:sz="4" w:space="0"/>
              <w:right w:val="single" w:color="000000" w:sz="8" w:space="0"/>
            </w:tcBorders>
            <w:vAlign w:val="center"/>
          </w:tcPr>
          <w:p>
            <w:pPr>
              <w:widowControl/>
              <w:spacing w:line="240" w:lineRule="atLeast"/>
              <w:jc w:val="center"/>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辅导员</w:t>
            </w:r>
          </w:p>
        </w:tc>
        <w:tc>
          <w:tcPr>
            <w:tcW w:w="451" w:type="dxa"/>
            <w:tcBorders>
              <w:top w:val="nil"/>
              <w:left w:val="nil"/>
              <w:bottom w:val="single" w:color="auto" w:sz="4" w:space="0"/>
              <w:right w:val="single" w:color="000000" w:sz="8" w:space="0"/>
            </w:tcBorders>
            <w:vAlign w:val="center"/>
          </w:tcPr>
          <w:p>
            <w:pPr>
              <w:widowControl/>
              <w:spacing w:line="240" w:lineRule="atLeast"/>
              <w:jc w:val="center"/>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专技岗位</w:t>
            </w:r>
          </w:p>
        </w:tc>
        <w:tc>
          <w:tcPr>
            <w:tcW w:w="322" w:type="dxa"/>
            <w:tcBorders>
              <w:top w:val="nil"/>
              <w:left w:val="nil"/>
              <w:bottom w:val="single" w:color="auto" w:sz="4" w:space="0"/>
              <w:right w:val="single" w:color="000000" w:sz="8" w:space="0"/>
            </w:tcBorders>
            <w:vAlign w:val="center"/>
          </w:tcPr>
          <w:p>
            <w:pPr>
              <w:widowControl/>
              <w:spacing w:line="240" w:lineRule="atLeast"/>
              <w:jc w:val="center"/>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3</w:t>
            </w:r>
          </w:p>
        </w:tc>
        <w:tc>
          <w:tcPr>
            <w:tcW w:w="2004" w:type="dxa"/>
            <w:tcBorders>
              <w:top w:val="nil"/>
              <w:left w:val="nil"/>
              <w:bottom w:val="single" w:color="auto" w:sz="4" w:space="0"/>
              <w:right w:val="single" w:color="000000" w:sz="8" w:space="0"/>
            </w:tcBorders>
            <w:vAlign w:val="center"/>
          </w:tcPr>
          <w:p>
            <w:pPr>
              <w:widowControl/>
              <w:spacing w:line="240" w:lineRule="atLeast"/>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从事大学生思想政治教育工作；在风华校区工作。</w:t>
            </w:r>
          </w:p>
        </w:tc>
        <w:tc>
          <w:tcPr>
            <w:tcW w:w="1942" w:type="dxa"/>
            <w:tcBorders>
              <w:top w:val="nil"/>
              <w:left w:val="nil"/>
              <w:bottom w:val="single" w:color="auto" w:sz="4" w:space="0"/>
              <w:right w:val="single" w:color="000000" w:sz="8" w:space="0"/>
            </w:tcBorders>
            <w:vAlign w:val="center"/>
          </w:tcPr>
          <w:p>
            <w:pPr>
              <w:widowControl/>
              <w:spacing w:line="240" w:lineRule="atLeast"/>
              <w:jc w:val="left"/>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专业不限；</w:t>
            </w:r>
          </w:p>
          <w:p>
            <w:pPr>
              <w:widowControl/>
              <w:spacing w:line="240" w:lineRule="atLeast"/>
              <w:jc w:val="left"/>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研究生学历、硕士及以上学位</w:t>
            </w:r>
          </w:p>
        </w:tc>
        <w:tc>
          <w:tcPr>
            <w:tcW w:w="708" w:type="dxa"/>
            <w:tcBorders>
              <w:top w:val="nil"/>
              <w:left w:val="nil"/>
              <w:bottom w:val="single" w:color="auto" w:sz="4" w:space="0"/>
              <w:right w:val="single" w:color="000000" w:sz="8" w:space="0"/>
            </w:tcBorders>
            <w:vAlign w:val="center"/>
          </w:tcPr>
          <w:p>
            <w:pPr>
              <w:widowControl/>
              <w:spacing w:line="240" w:lineRule="atLeast"/>
              <w:jc w:val="center"/>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全国</w:t>
            </w:r>
          </w:p>
        </w:tc>
        <w:tc>
          <w:tcPr>
            <w:tcW w:w="2652" w:type="dxa"/>
            <w:tcBorders>
              <w:top w:val="nil"/>
              <w:left w:val="nil"/>
              <w:bottom w:val="single" w:color="auto" w:sz="4" w:space="0"/>
              <w:right w:val="single" w:color="000000" w:sz="8" w:space="0"/>
            </w:tcBorders>
            <w:vAlign w:val="center"/>
          </w:tcPr>
          <w:p>
            <w:pPr>
              <w:widowControl/>
              <w:spacing w:line="240" w:lineRule="atLeast"/>
              <w:jc w:val="left"/>
              <w:rPr>
                <w:rFonts w:ascii="微软雅黑" w:hAnsi="微软雅黑" w:eastAsia="微软雅黑" w:cs="宋体"/>
                <w:color w:val="686868"/>
                <w:kern w:val="0"/>
                <w:sz w:val="24"/>
                <w:szCs w:val="24"/>
              </w:rPr>
            </w:pPr>
            <w:r>
              <w:rPr>
                <w:rFonts w:hint="eastAsia" w:ascii="宋体" w:hAnsi="宋体" w:eastAsia="宋体" w:cs="宋体"/>
                <w:color w:val="000000"/>
                <w:kern w:val="0"/>
                <w:sz w:val="18"/>
                <w:szCs w:val="18"/>
              </w:rPr>
              <w:t>中共正式党员，年龄35周岁及以下，有</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年及以上高校辅导员工作经历。</w:t>
            </w:r>
          </w:p>
        </w:tc>
      </w:tr>
    </w:tbl>
    <w:p>
      <w:pPr>
        <w:widowControl/>
        <w:shd w:val="clear" w:color="auto" w:fill="FFFFFF"/>
        <w:wordWrap w:val="0"/>
        <w:spacing w:line="360" w:lineRule="exact"/>
        <w:ind w:firstLine="357"/>
        <w:rPr>
          <w:rFonts w:cs="Tahoma" w:asciiTheme="minorEastAsia" w:hAnsiTheme="minorEastAsia"/>
          <w:color w:val="4D4D4D"/>
          <w:kern w:val="0"/>
          <w:szCs w:val="21"/>
        </w:rPr>
      </w:pPr>
      <w:r>
        <w:rPr>
          <w:rFonts w:hint="eastAsia" w:cs="Tahoma" w:asciiTheme="minorEastAsia" w:hAnsiTheme="minorEastAsia"/>
          <w:color w:val="000000"/>
          <w:kern w:val="0"/>
          <w:szCs w:val="21"/>
        </w:rPr>
        <w:t>注：中共正式党员的取得时间和年龄、工作经历的计算截止时间均为公告发布之日。20</w:t>
      </w:r>
      <w:r>
        <w:rPr>
          <w:rFonts w:cs="Tahoma" w:asciiTheme="minorEastAsia" w:hAnsiTheme="minorEastAsia"/>
          <w:color w:val="000000"/>
          <w:kern w:val="0"/>
          <w:szCs w:val="21"/>
        </w:rPr>
        <w:t>20</w:t>
      </w:r>
      <w:r>
        <w:rPr>
          <w:rFonts w:hint="eastAsia" w:cs="Tahoma" w:asciiTheme="minorEastAsia" w:hAnsiTheme="minorEastAsia"/>
          <w:color w:val="000000"/>
          <w:kern w:val="0"/>
          <w:szCs w:val="21"/>
        </w:rPr>
        <w:t>年普通高校应届毕业生凭学校推荐表和学生证报名，且须在20</w:t>
      </w:r>
      <w:r>
        <w:rPr>
          <w:rFonts w:cs="Tahoma" w:asciiTheme="minorEastAsia" w:hAnsiTheme="minorEastAsia"/>
          <w:color w:val="000000"/>
          <w:kern w:val="0"/>
          <w:szCs w:val="21"/>
        </w:rPr>
        <w:t>20</w:t>
      </w:r>
      <w:r>
        <w:rPr>
          <w:rFonts w:hint="eastAsia" w:cs="Tahoma" w:asciiTheme="minorEastAsia" w:hAnsiTheme="minorEastAsia"/>
          <w:color w:val="000000"/>
          <w:kern w:val="0"/>
          <w:szCs w:val="21"/>
        </w:rPr>
        <w:t>年9月30日前取得相应的学历（学位），未取得的不予录用；201</w:t>
      </w:r>
      <w:r>
        <w:rPr>
          <w:rFonts w:cs="Tahoma" w:asciiTheme="minorEastAsia" w:hAnsiTheme="minorEastAsia"/>
          <w:color w:val="000000"/>
          <w:kern w:val="0"/>
          <w:szCs w:val="21"/>
        </w:rPr>
        <w:t>9</w:t>
      </w:r>
      <w:r>
        <w:rPr>
          <w:rFonts w:hint="eastAsia" w:cs="Tahoma" w:asciiTheme="minorEastAsia" w:hAnsiTheme="minorEastAsia"/>
          <w:color w:val="000000"/>
          <w:kern w:val="0"/>
          <w:szCs w:val="21"/>
        </w:rPr>
        <w:t>年</w:t>
      </w:r>
      <w:r>
        <w:rPr>
          <w:rFonts w:hint="eastAsia" w:cs="Tahoma" w:asciiTheme="minorEastAsia" w:hAnsiTheme="minorEastAsia"/>
          <w:color w:val="000000"/>
          <w:kern w:val="0"/>
          <w:szCs w:val="21"/>
          <w:lang w:val="en-US" w:eastAsia="zh-CN"/>
        </w:rPr>
        <w:t>10</w:t>
      </w:r>
      <w:r>
        <w:rPr>
          <w:rFonts w:hint="eastAsia" w:cs="Tahoma" w:asciiTheme="minorEastAsia" w:hAnsiTheme="minorEastAsia"/>
          <w:color w:val="000000"/>
          <w:kern w:val="0"/>
          <w:szCs w:val="21"/>
        </w:rPr>
        <w:t>月1日至20</w:t>
      </w:r>
      <w:r>
        <w:rPr>
          <w:rFonts w:cs="Tahoma" w:asciiTheme="minorEastAsia" w:hAnsiTheme="minorEastAsia"/>
          <w:color w:val="000000"/>
          <w:kern w:val="0"/>
          <w:szCs w:val="21"/>
        </w:rPr>
        <w:t>20</w:t>
      </w:r>
      <w:r>
        <w:rPr>
          <w:rFonts w:hint="eastAsia" w:cs="Tahoma" w:asciiTheme="minorEastAsia" w:hAnsiTheme="minorEastAsia"/>
          <w:color w:val="000000"/>
          <w:kern w:val="0"/>
          <w:szCs w:val="21"/>
        </w:rPr>
        <w:t>年</w:t>
      </w:r>
      <w:r>
        <w:rPr>
          <w:rFonts w:hint="eastAsia" w:cs="Tahoma" w:asciiTheme="minorEastAsia" w:hAnsiTheme="minorEastAsia"/>
          <w:color w:val="000000"/>
          <w:kern w:val="0"/>
          <w:szCs w:val="21"/>
          <w:lang w:val="en-US" w:eastAsia="zh-CN"/>
        </w:rPr>
        <w:t>9</w:t>
      </w:r>
      <w:r>
        <w:rPr>
          <w:rFonts w:hint="eastAsia" w:cs="Tahoma" w:asciiTheme="minorEastAsia" w:hAnsiTheme="minorEastAsia"/>
          <w:color w:val="000000"/>
          <w:kern w:val="0"/>
          <w:szCs w:val="21"/>
        </w:rPr>
        <w:t>月3</w:t>
      </w:r>
      <w:r>
        <w:rPr>
          <w:rFonts w:hint="eastAsia" w:cs="Tahoma" w:asciiTheme="minorEastAsia" w:hAnsiTheme="minorEastAsia"/>
          <w:color w:val="000000"/>
          <w:kern w:val="0"/>
          <w:szCs w:val="21"/>
          <w:lang w:val="en-US" w:eastAsia="zh-CN"/>
        </w:rPr>
        <w:t>0</w:t>
      </w:r>
      <w:r>
        <w:rPr>
          <w:rFonts w:hint="eastAsia" w:cs="Tahoma" w:asciiTheme="minorEastAsia" w:hAnsiTheme="minorEastAsia"/>
          <w:color w:val="000000"/>
          <w:kern w:val="0"/>
          <w:szCs w:val="21"/>
        </w:rPr>
        <w:t>日毕业的国（境）外留学回国（境）人员可等同于国内20</w:t>
      </w:r>
      <w:r>
        <w:rPr>
          <w:rFonts w:cs="Tahoma" w:asciiTheme="minorEastAsia" w:hAnsiTheme="minorEastAsia"/>
          <w:color w:val="000000"/>
          <w:kern w:val="0"/>
          <w:szCs w:val="21"/>
        </w:rPr>
        <w:t>20</w:t>
      </w:r>
      <w:r>
        <w:rPr>
          <w:rFonts w:hint="eastAsia" w:cs="Tahoma" w:asciiTheme="minorEastAsia" w:hAnsiTheme="minorEastAsia"/>
          <w:color w:val="000000"/>
          <w:kern w:val="0"/>
          <w:szCs w:val="21"/>
        </w:rPr>
        <w:t>年普通</w:t>
      </w:r>
      <w:r>
        <w:rPr>
          <w:rFonts w:hint="eastAsia" w:cs="Tahoma" w:asciiTheme="minorEastAsia" w:hAnsiTheme="minorEastAsia"/>
          <w:color w:val="000000"/>
          <w:kern w:val="0"/>
          <w:szCs w:val="21"/>
          <w:lang w:eastAsia="zh-CN"/>
        </w:rPr>
        <w:t>高校</w:t>
      </w:r>
      <w:r>
        <w:rPr>
          <w:rFonts w:hint="eastAsia" w:cs="Tahoma" w:asciiTheme="minorEastAsia" w:hAnsiTheme="minorEastAsia"/>
          <w:color w:val="000000"/>
          <w:kern w:val="0"/>
          <w:szCs w:val="21"/>
        </w:rPr>
        <w:t>应届毕业生，报考时仍未毕业的可凭国（境）外学校学籍证明报名,但须于20</w:t>
      </w:r>
      <w:r>
        <w:rPr>
          <w:rFonts w:cs="Tahoma" w:asciiTheme="minorEastAsia" w:hAnsiTheme="minorEastAsia"/>
          <w:color w:val="000000"/>
          <w:kern w:val="0"/>
          <w:szCs w:val="21"/>
        </w:rPr>
        <w:t>20</w:t>
      </w:r>
      <w:r>
        <w:rPr>
          <w:rFonts w:hint="eastAsia" w:cs="Tahoma" w:asciiTheme="minorEastAsia" w:hAnsiTheme="minorEastAsia"/>
          <w:color w:val="000000"/>
          <w:kern w:val="0"/>
          <w:szCs w:val="21"/>
        </w:rPr>
        <w:t>年</w:t>
      </w:r>
      <w:r>
        <w:rPr>
          <w:rFonts w:hint="eastAsia" w:cs="Tahoma" w:asciiTheme="minorEastAsia" w:hAnsiTheme="minorEastAsia"/>
          <w:color w:val="000000"/>
          <w:kern w:val="0"/>
          <w:szCs w:val="21"/>
          <w:lang w:val="en-US" w:eastAsia="zh-CN"/>
        </w:rPr>
        <w:t>12</w:t>
      </w:r>
      <w:r>
        <w:rPr>
          <w:rFonts w:hint="eastAsia" w:cs="Tahoma" w:asciiTheme="minorEastAsia" w:hAnsiTheme="minorEastAsia"/>
          <w:color w:val="000000"/>
          <w:kern w:val="0"/>
          <w:szCs w:val="21"/>
        </w:rPr>
        <w:t>月3</w:t>
      </w:r>
      <w:r>
        <w:rPr>
          <w:rFonts w:hint="eastAsia" w:cs="Tahoma" w:asciiTheme="minorEastAsia" w:hAnsiTheme="minorEastAsia"/>
          <w:color w:val="000000"/>
          <w:kern w:val="0"/>
          <w:szCs w:val="21"/>
          <w:lang w:val="en-US" w:eastAsia="zh-CN"/>
        </w:rPr>
        <w:t>1</w:t>
      </w:r>
      <w:r>
        <w:rPr>
          <w:rFonts w:hint="eastAsia" w:cs="Tahoma" w:asciiTheme="minorEastAsia" w:hAnsiTheme="minorEastAsia"/>
          <w:color w:val="000000"/>
          <w:kern w:val="0"/>
          <w:szCs w:val="21"/>
        </w:rPr>
        <w:t>日前取得国家教育部出具的学历学位认证书（到时未取得的不予录用）。</w:t>
      </w:r>
      <w:r>
        <w:rPr>
          <w:rFonts w:hint="eastAsia" w:cs="Tahoma" w:asciiTheme="minorEastAsia" w:hAnsiTheme="minorEastAsia"/>
          <w:color w:val="000000"/>
          <w:kern w:val="0"/>
          <w:szCs w:val="21"/>
          <w:highlight w:val="yellow"/>
        </w:rPr>
        <w:t>面试成绩公示后90天内因个人原因无法办理入职手续的，不予录用。</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五、招聘办法和步骤</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（一）报名程序</w:t>
      </w:r>
    </w:p>
    <w:p>
      <w:pPr>
        <w:rPr>
          <w:rFonts w:ascii="仿宋_GB2312" w:eastAsia="仿宋_GB2312"/>
          <w:sz w:val="28"/>
          <w:szCs w:val="28"/>
        </w:rPr>
      </w:pPr>
      <w:r>
        <w:rPr>
          <w:rFonts w:hint="eastAsia" w:ascii="仿宋_GB2312" w:eastAsia="仿宋_GB2312"/>
          <w:sz w:val="28"/>
          <w:szCs w:val="28"/>
        </w:rPr>
        <w:t>1、网上报名</w:t>
      </w:r>
    </w:p>
    <w:p>
      <w:pPr>
        <w:ind w:firstLine="560" w:firstLineChars="200"/>
        <w:rPr>
          <w:rFonts w:ascii="仿宋_GB2312" w:eastAsia="仿宋_GB2312"/>
          <w:sz w:val="28"/>
          <w:szCs w:val="28"/>
        </w:rPr>
      </w:pPr>
      <w:r>
        <w:rPr>
          <w:rFonts w:hint="eastAsia" w:ascii="仿宋_GB2312" w:eastAsia="仿宋_GB2312"/>
          <w:sz w:val="28"/>
          <w:szCs w:val="28"/>
        </w:rPr>
        <w:t>时间：20</w:t>
      </w:r>
      <w:r>
        <w:rPr>
          <w:rFonts w:ascii="仿宋_GB2312" w:eastAsia="仿宋_GB2312"/>
          <w:sz w:val="28"/>
          <w:szCs w:val="28"/>
        </w:rPr>
        <w:t>20</w:t>
      </w:r>
      <w:r>
        <w:rPr>
          <w:rFonts w:hint="eastAsia" w:ascii="仿宋_GB2312" w:eastAsia="仿宋_GB2312"/>
          <w:sz w:val="28"/>
          <w:szCs w:val="28"/>
        </w:rPr>
        <w:t>年</w:t>
      </w:r>
      <w:r>
        <w:rPr>
          <w:rFonts w:ascii="仿宋_GB2312" w:eastAsia="仿宋_GB2312"/>
          <w:sz w:val="28"/>
          <w:szCs w:val="28"/>
        </w:rPr>
        <w:t>7</w:t>
      </w:r>
      <w:r>
        <w:rPr>
          <w:rFonts w:hint="eastAsia" w:ascii="仿宋_GB2312" w:eastAsia="仿宋_GB2312"/>
          <w:sz w:val="28"/>
          <w:szCs w:val="28"/>
        </w:rPr>
        <w:t>月</w:t>
      </w:r>
      <w:r>
        <w:rPr>
          <w:rFonts w:ascii="仿宋_GB2312" w:eastAsia="仿宋_GB2312"/>
          <w:sz w:val="28"/>
          <w:szCs w:val="28"/>
        </w:rPr>
        <w:t>3</w:t>
      </w:r>
      <w:r>
        <w:rPr>
          <w:rFonts w:hint="eastAsia" w:ascii="仿宋_GB2312" w:eastAsia="仿宋_GB2312"/>
          <w:sz w:val="28"/>
          <w:szCs w:val="28"/>
        </w:rPr>
        <w:t>日9:00时至</w:t>
      </w:r>
      <w:r>
        <w:rPr>
          <w:rFonts w:ascii="仿宋_GB2312" w:eastAsia="仿宋_GB2312"/>
          <w:sz w:val="28"/>
          <w:szCs w:val="28"/>
        </w:rPr>
        <w:t>7</w:t>
      </w:r>
      <w:r>
        <w:rPr>
          <w:rFonts w:hint="eastAsia" w:ascii="仿宋_GB2312" w:eastAsia="仿宋_GB2312"/>
          <w:sz w:val="28"/>
          <w:szCs w:val="28"/>
        </w:rPr>
        <w:t>月</w:t>
      </w:r>
      <w:r>
        <w:rPr>
          <w:rFonts w:ascii="仿宋_GB2312" w:eastAsia="仿宋_GB2312"/>
          <w:sz w:val="28"/>
          <w:szCs w:val="28"/>
        </w:rPr>
        <w:t>8</w:t>
      </w:r>
      <w:r>
        <w:rPr>
          <w:rFonts w:hint="eastAsia" w:ascii="仿宋_GB2312" w:eastAsia="仿宋_GB2312"/>
          <w:sz w:val="28"/>
          <w:szCs w:val="28"/>
        </w:rPr>
        <w:t>日16:00时。</w:t>
      </w:r>
    </w:p>
    <w:p>
      <w:pPr>
        <w:ind w:firstLine="560" w:firstLineChars="200"/>
        <w:rPr>
          <w:rFonts w:ascii="仿宋_GB2312" w:eastAsia="仿宋_GB2312"/>
          <w:sz w:val="28"/>
          <w:szCs w:val="28"/>
        </w:rPr>
      </w:pPr>
      <w:r>
        <w:rPr>
          <w:rFonts w:hint="eastAsia" w:ascii="仿宋_GB2312" w:eastAsia="仿宋_GB2312"/>
          <w:sz w:val="28"/>
          <w:szCs w:val="28"/>
        </w:rPr>
        <w:t>报考者登陆宁波人才网(</w:t>
      </w:r>
      <w:r>
        <w:fldChar w:fldCharType="begin"/>
      </w:r>
      <w:r>
        <w:instrText xml:space="preserve"> HYPERLINK "http://www.nbrc.com.cn/" </w:instrText>
      </w:r>
      <w:r>
        <w:fldChar w:fldCharType="separate"/>
      </w:r>
      <w:r>
        <w:rPr>
          <w:rStyle w:val="7"/>
          <w:rFonts w:hint="eastAsia" w:ascii="仿宋_GB2312" w:eastAsia="仿宋_GB2312"/>
          <w:sz w:val="28"/>
          <w:szCs w:val="28"/>
        </w:rPr>
        <w:t>www.nbrc.com.cn</w:t>
      </w:r>
      <w:r>
        <w:rPr>
          <w:rStyle w:val="7"/>
          <w:rFonts w:hint="eastAsia" w:ascii="仿宋_GB2312" w:eastAsia="仿宋_GB2312"/>
          <w:sz w:val="28"/>
          <w:szCs w:val="28"/>
        </w:rPr>
        <w:fldChar w:fldCharType="end"/>
      </w:r>
      <w:r>
        <w:rPr>
          <w:rFonts w:hint="eastAsia" w:ascii="仿宋_GB2312" w:eastAsia="仿宋_GB2312"/>
          <w:sz w:val="28"/>
          <w:szCs w:val="28"/>
        </w:rPr>
        <w:t>)首页“事业招考”栏目中的考试“报名入口”，选择进入“</w:t>
      </w:r>
      <w:r>
        <w:rPr>
          <w:rFonts w:hint="eastAsia" w:ascii="仿宋_GB2312" w:eastAsia="仿宋_GB2312"/>
          <w:b/>
          <w:color w:val="FF0000"/>
          <w:sz w:val="28"/>
          <w:szCs w:val="28"/>
        </w:rPr>
        <w:t>宁波市部分</w:t>
      </w:r>
      <w:r>
        <w:rPr>
          <w:rFonts w:ascii="仿宋_GB2312" w:eastAsia="仿宋_GB2312"/>
          <w:b/>
          <w:color w:val="FF0000"/>
          <w:sz w:val="28"/>
          <w:szCs w:val="28"/>
        </w:rPr>
        <w:t>高校</w:t>
      </w:r>
      <w:r>
        <w:rPr>
          <w:rFonts w:hint="eastAsia" w:ascii="仿宋_GB2312" w:eastAsia="仿宋_GB2312"/>
          <w:b/>
          <w:color w:val="FF0000"/>
          <w:sz w:val="28"/>
          <w:szCs w:val="28"/>
        </w:rPr>
        <w:t>公开招聘</w:t>
      </w:r>
      <w:r>
        <w:rPr>
          <w:rFonts w:ascii="仿宋_GB2312" w:eastAsia="仿宋_GB2312"/>
          <w:b/>
          <w:color w:val="FF0000"/>
          <w:sz w:val="28"/>
          <w:szCs w:val="28"/>
        </w:rPr>
        <w:t>工作人员</w:t>
      </w:r>
      <w:r>
        <w:rPr>
          <w:rFonts w:hint="eastAsia" w:ascii="仿宋_GB2312" w:eastAsia="仿宋_GB2312"/>
          <w:sz w:val="28"/>
          <w:szCs w:val="28"/>
        </w:rPr>
        <w:t>”，在仔细阅读相关公告信息后，按要求输入个人信息，严格按照招聘所设条件进行报名，</w:t>
      </w:r>
      <w:r>
        <w:rPr>
          <w:rFonts w:hint="eastAsia" w:ascii="仿宋_GB2312" w:eastAsia="仿宋_GB2312"/>
          <w:b/>
          <w:sz w:val="28"/>
          <w:szCs w:val="28"/>
        </w:rPr>
        <w:t>每位报考者只能选报一个单位</w:t>
      </w:r>
      <w:r>
        <w:rPr>
          <w:rFonts w:ascii="仿宋_GB2312" w:eastAsia="仿宋_GB2312"/>
          <w:b/>
          <w:sz w:val="28"/>
          <w:szCs w:val="28"/>
        </w:rPr>
        <w:t>一个</w:t>
      </w:r>
      <w:r>
        <w:rPr>
          <w:rFonts w:hint="eastAsia" w:ascii="仿宋_GB2312" w:eastAsia="仿宋_GB2312"/>
          <w:b/>
          <w:sz w:val="28"/>
          <w:szCs w:val="28"/>
        </w:rPr>
        <w:t>职位，填报</w:t>
      </w:r>
      <w:r>
        <w:rPr>
          <w:rFonts w:ascii="仿宋_GB2312" w:eastAsia="仿宋_GB2312"/>
          <w:b/>
          <w:sz w:val="28"/>
          <w:szCs w:val="28"/>
        </w:rPr>
        <w:t>过程中</w:t>
      </w:r>
      <w:r>
        <w:rPr>
          <w:rFonts w:hint="eastAsia" w:ascii="仿宋_GB2312" w:eastAsia="仿宋_GB2312"/>
          <w:b/>
          <w:sz w:val="28"/>
          <w:szCs w:val="28"/>
        </w:rPr>
        <w:t>请</w:t>
      </w:r>
      <w:r>
        <w:rPr>
          <w:rFonts w:ascii="仿宋_GB2312" w:eastAsia="仿宋_GB2312"/>
          <w:b/>
          <w:sz w:val="28"/>
          <w:szCs w:val="28"/>
        </w:rPr>
        <w:t>认真填写</w:t>
      </w:r>
      <w:r>
        <w:rPr>
          <w:rFonts w:hint="eastAsia" w:ascii="仿宋_GB2312" w:eastAsia="仿宋_GB2312"/>
          <w:b/>
          <w:sz w:val="28"/>
          <w:szCs w:val="28"/>
        </w:rPr>
        <w:t>报考信息</w:t>
      </w:r>
      <w:r>
        <w:rPr>
          <w:rFonts w:hint="eastAsia" w:ascii="仿宋_GB2312" w:eastAsia="仿宋_GB2312"/>
          <w:sz w:val="28"/>
          <w:szCs w:val="28"/>
        </w:rPr>
        <w:t>。逾期不再受理注册及报名。</w:t>
      </w:r>
    </w:p>
    <w:p>
      <w:pPr>
        <w:rPr>
          <w:rFonts w:ascii="仿宋_GB2312" w:eastAsia="仿宋_GB2312"/>
          <w:sz w:val="28"/>
          <w:szCs w:val="28"/>
        </w:rPr>
      </w:pPr>
      <w:r>
        <w:rPr>
          <w:rFonts w:hint="eastAsia" w:ascii="仿宋_GB2312" w:eastAsia="仿宋_GB2312"/>
          <w:sz w:val="28"/>
          <w:szCs w:val="28"/>
        </w:rPr>
        <w:t>2、资格初审</w:t>
      </w:r>
    </w:p>
    <w:p>
      <w:pPr>
        <w:ind w:firstLine="560" w:firstLineChars="200"/>
        <w:rPr>
          <w:rFonts w:ascii="仿宋_GB2312" w:eastAsia="仿宋_GB2312"/>
          <w:sz w:val="28"/>
          <w:szCs w:val="28"/>
        </w:rPr>
      </w:pPr>
      <w:r>
        <w:rPr>
          <w:rFonts w:hint="eastAsia" w:ascii="仿宋_GB2312" w:eastAsia="仿宋_GB2312"/>
          <w:sz w:val="28"/>
          <w:szCs w:val="28"/>
        </w:rPr>
        <w:t>时间：20</w:t>
      </w:r>
      <w:r>
        <w:rPr>
          <w:rFonts w:ascii="仿宋_GB2312" w:eastAsia="仿宋_GB2312"/>
          <w:sz w:val="28"/>
          <w:szCs w:val="28"/>
        </w:rPr>
        <w:t>20</w:t>
      </w:r>
      <w:r>
        <w:rPr>
          <w:rFonts w:hint="eastAsia" w:ascii="仿宋_GB2312" w:eastAsia="仿宋_GB2312"/>
          <w:sz w:val="28"/>
          <w:szCs w:val="28"/>
        </w:rPr>
        <w:t>年</w:t>
      </w:r>
      <w:r>
        <w:rPr>
          <w:rFonts w:ascii="仿宋_GB2312" w:eastAsia="仿宋_GB2312"/>
          <w:sz w:val="28"/>
          <w:szCs w:val="28"/>
        </w:rPr>
        <w:t>7</w:t>
      </w:r>
      <w:r>
        <w:rPr>
          <w:rFonts w:hint="eastAsia" w:ascii="仿宋_GB2312" w:eastAsia="仿宋_GB2312"/>
          <w:sz w:val="28"/>
          <w:szCs w:val="28"/>
        </w:rPr>
        <w:t>月</w:t>
      </w:r>
      <w:r>
        <w:rPr>
          <w:rFonts w:ascii="仿宋_GB2312" w:eastAsia="仿宋_GB2312"/>
          <w:sz w:val="28"/>
          <w:szCs w:val="28"/>
        </w:rPr>
        <w:t>9</w:t>
      </w:r>
      <w:r>
        <w:rPr>
          <w:rFonts w:hint="eastAsia" w:ascii="仿宋_GB2312" w:eastAsia="仿宋_GB2312"/>
          <w:sz w:val="28"/>
          <w:szCs w:val="28"/>
        </w:rPr>
        <w:t>日9:00时至</w:t>
      </w:r>
      <w:r>
        <w:rPr>
          <w:rFonts w:ascii="仿宋_GB2312" w:eastAsia="仿宋_GB2312"/>
          <w:sz w:val="28"/>
          <w:szCs w:val="28"/>
        </w:rPr>
        <w:t>7</w:t>
      </w:r>
      <w:r>
        <w:rPr>
          <w:rFonts w:hint="eastAsia" w:ascii="仿宋_GB2312" w:eastAsia="仿宋_GB2312"/>
          <w:sz w:val="28"/>
          <w:szCs w:val="28"/>
        </w:rPr>
        <w:t>月</w:t>
      </w:r>
      <w:r>
        <w:rPr>
          <w:rFonts w:ascii="仿宋_GB2312" w:eastAsia="仿宋_GB2312"/>
          <w:sz w:val="28"/>
          <w:szCs w:val="28"/>
        </w:rPr>
        <w:t>14</w:t>
      </w:r>
      <w:r>
        <w:rPr>
          <w:rFonts w:hint="eastAsia" w:ascii="仿宋_GB2312" w:eastAsia="仿宋_GB2312"/>
          <w:sz w:val="28"/>
          <w:szCs w:val="28"/>
        </w:rPr>
        <w:t>日16:00时。</w:t>
      </w:r>
    </w:p>
    <w:p>
      <w:pPr>
        <w:ind w:firstLine="560" w:firstLineChars="200"/>
        <w:rPr>
          <w:rFonts w:ascii="仿宋_GB2312" w:eastAsia="仿宋_GB2312"/>
          <w:sz w:val="28"/>
          <w:szCs w:val="28"/>
        </w:rPr>
      </w:pPr>
      <w:r>
        <w:rPr>
          <w:rFonts w:hint="eastAsia" w:ascii="仿宋_GB2312" w:eastAsia="仿宋_GB2312"/>
          <w:sz w:val="28"/>
          <w:szCs w:val="28"/>
        </w:rPr>
        <w:t>此期间，招聘单位将对应聘人员的报考资格进行初审，应聘人员提供个人信息必须真实有效。初审期间系统不对考生开放。</w:t>
      </w:r>
    </w:p>
    <w:p>
      <w:pPr>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、缴费确认</w:t>
      </w:r>
    </w:p>
    <w:p>
      <w:pPr>
        <w:ind w:firstLine="560" w:firstLineChars="200"/>
        <w:rPr>
          <w:rFonts w:ascii="仿宋_GB2312" w:eastAsia="仿宋_GB2312"/>
          <w:sz w:val="28"/>
          <w:szCs w:val="28"/>
        </w:rPr>
      </w:pPr>
      <w:r>
        <w:rPr>
          <w:rFonts w:hint="eastAsia" w:ascii="仿宋_GB2312" w:eastAsia="仿宋_GB2312"/>
          <w:sz w:val="28"/>
          <w:szCs w:val="28"/>
        </w:rPr>
        <w:t>时间：20</w:t>
      </w:r>
      <w:r>
        <w:rPr>
          <w:rFonts w:ascii="仿宋_GB2312" w:eastAsia="仿宋_GB2312"/>
          <w:sz w:val="28"/>
          <w:szCs w:val="28"/>
        </w:rPr>
        <w:t>20</w:t>
      </w:r>
      <w:r>
        <w:rPr>
          <w:rFonts w:hint="eastAsia" w:ascii="仿宋_GB2312" w:eastAsia="仿宋_GB2312"/>
          <w:sz w:val="28"/>
          <w:szCs w:val="28"/>
        </w:rPr>
        <w:t>年</w:t>
      </w:r>
      <w:r>
        <w:rPr>
          <w:rFonts w:ascii="仿宋_GB2312" w:eastAsia="仿宋_GB2312"/>
          <w:sz w:val="28"/>
          <w:szCs w:val="28"/>
        </w:rPr>
        <w:t>7</w:t>
      </w:r>
      <w:r>
        <w:rPr>
          <w:rFonts w:hint="eastAsia" w:ascii="仿宋_GB2312" w:eastAsia="仿宋_GB2312"/>
          <w:sz w:val="28"/>
          <w:szCs w:val="28"/>
        </w:rPr>
        <w:t>月</w:t>
      </w:r>
      <w:r>
        <w:rPr>
          <w:rFonts w:ascii="仿宋_GB2312" w:eastAsia="仿宋_GB2312"/>
          <w:sz w:val="28"/>
          <w:szCs w:val="28"/>
        </w:rPr>
        <w:t>15</w:t>
      </w:r>
      <w:r>
        <w:rPr>
          <w:rFonts w:hint="eastAsia" w:ascii="仿宋_GB2312" w:eastAsia="仿宋_GB2312"/>
          <w:sz w:val="28"/>
          <w:szCs w:val="28"/>
        </w:rPr>
        <w:t>日9:00时至</w:t>
      </w:r>
      <w:r>
        <w:rPr>
          <w:rFonts w:ascii="仿宋_GB2312" w:eastAsia="仿宋_GB2312"/>
          <w:sz w:val="28"/>
          <w:szCs w:val="28"/>
        </w:rPr>
        <w:t>7</w:t>
      </w:r>
      <w:r>
        <w:rPr>
          <w:rFonts w:hint="eastAsia" w:ascii="仿宋_GB2312" w:eastAsia="仿宋_GB2312"/>
          <w:sz w:val="28"/>
          <w:szCs w:val="28"/>
        </w:rPr>
        <w:t>月</w:t>
      </w:r>
      <w:r>
        <w:rPr>
          <w:rFonts w:ascii="仿宋_GB2312" w:eastAsia="仿宋_GB2312"/>
          <w:sz w:val="28"/>
          <w:szCs w:val="28"/>
        </w:rPr>
        <w:t>17</w:t>
      </w:r>
      <w:r>
        <w:rPr>
          <w:rFonts w:hint="eastAsia" w:ascii="仿宋_GB2312" w:eastAsia="仿宋_GB2312"/>
          <w:sz w:val="28"/>
          <w:szCs w:val="28"/>
        </w:rPr>
        <w:t>日16:00时。</w:t>
      </w:r>
    </w:p>
    <w:p>
      <w:pPr>
        <w:ind w:firstLine="560" w:firstLineChars="200"/>
        <w:rPr>
          <w:rFonts w:ascii="仿宋_GB2312" w:eastAsia="仿宋_GB2312"/>
          <w:sz w:val="28"/>
          <w:szCs w:val="28"/>
        </w:rPr>
      </w:pPr>
      <w:r>
        <w:rPr>
          <w:rFonts w:hint="eastAsia" w:ascii="仿宋_GB2312" w:eastAsia="仿宋_GB2312"/>
          <w:sz w:val="28"/>
          <w:szCs w:val="28"/>
        </w:rPr>
        <w:t>报考人员在规定时间内登陆宁波人才网首页“事业招考”栏目中的考试“报名入口”，选择进入“</w:t>
      </w:r>
      <w:r>
        <w:rPr>
          <w:rFonts w:hint="eastAsia" w:ascii="仿宋_GB2312" w:eastAsia="仿宋_GB2312"/>
          <w:b/>
          <w:color w:val="FF0000"/>
          <w:sz w:val="28"/>
          <w:szCs w:val="28"/>
        </w:rPr>
        <w:t>宁波市部分</w:t>
      </w:r>
      <w:r>
        <w:rPr>
          <w:rFonts w:ascii="仿宋_GB2312" w:eastAsia="仿宋_GB2312"/>
          <w:b/>
          <w:color w:val="FF0000"/>
          <w:sz w:val="28"/>
          <w:szCs w:val="28"/>
        </w:rPr>
        <w:t>高校</w:t>
      </w:r>
      <w:r>
        <w:rPr>
          <w:rFonts w:hint="eastAsia" w:ascii="仿宋_GB2312" w:eastAsia="仿宋_GB2312"/>
          <w:b/>
          <w:color w:val="FF0000"/>
          <w:sz w:val="28"/>
          <w:szCs w:val="28"/>
        </w:rPr>
        <w:t>公开招聘</w:t>
      </w:r>
      <w:r>
        <w:rPr>
          <w:rFonts w:ascii="仿宋_GB2312" w:eastAsia="仿宋_GB2312"/>
          <w:b/>
          <w:color w:val="FF0000"/>
          <w:sz w:val="28"/>
          <w:szCs w:val="28"/>
        </w:rPr>
        <w:t>工作人员</w:t>
      </w:r>
      <w:r>
        <w:rPr>
          <w:rFonts w:hint="eastAsia" w:ascii="仿宋_GB2312" w:eastAsia="仿宋_GB2312"/>
          <w:sz w:val="28"/>
          <w:szCs w:val="28"/>
        </w:rPr>
        <w:t>”，查询初审结果。通过资格初审人员，在规定时间内进行缴费确认，并查询是否完成。未按时缴费确认的，视作自动放弃报考（注：完成缴费才算报名成功）。</w:t>
      </w:r>
    </w:p>
    <w:p>
      <w:pPr>
        <w:ind w:firstLine="560" w:firstLineChars="200"/>
        <w:rPr>
          <w:rFonts w:ascii="仿宋_GB2312" w:eastAsia="仿宋_GB2312"/>
          <w:sz w:val="28"/>
          <w:szCs w:val="28"/>
        </w:rPr>
      </w:pPr>
      <w:r>
        <w:rPr>
          <w:rFonts w:hint="eastAsia" w:ascii="仿宋_GB2312" w:eastAsia="仿宋_GB2312"/>
          <w:sz w:val="28"/>
          <w:szCs w:val="28"/>
        </w:rPr>
        <w:t>笔试考务费标准：50元/科/人（浙价费〔2018〕21号）</w:t>
      </w:r>
    </w:p>
    <w:p>
      <w:pPr>
        <w:ind w:firstLine="560" w:firstLineChars="200"/>
        <w:rPr>
          <w:rFonts w:ascii="仿宋_GB2312" w:eastAsia="仿宋_GB2312"/>
          <w:color w:val="FF0000"/>
          <w:sz w:val="28"/>
          <w:szCs w:val="28"/>
        </w:rPr>
      </w:pPr>
      <w:r>
        <w:rPr>
          <w:rFonts w:hint="eastAsia" w:ascii="仿宋_GB2312" w:eastAsia="仿宋_GB2312"/>
          <w:color w:val="FF0000"/>
          <w:sz w:val="28"/>
          <w:szCs w:val="28"/>
        </w:rPr>
        <w:t>报考同一岗位的缴费确认人数与招聘计划数之比不能低于3：1，在规定的缴费确认时间内，符合报考条件的缴费确认人数和招聘计划数比例不足3：1的，将核减该岗位拟招聘人数或取消该岗位招聘（同一岗位招聘指标为数个的，相应核减招聘指标；招聘指标为1个的予以取消）。</w:t>
      </w:r>
    </w:p>
    <w:p>
      <w:pPr>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、下载并打印准考证</w:t>
      </w:r>
    </w:p>
    <w:p>
      <w:pPr>
        <w:pStyle w:val="5"/>
        <w:spacing w:before="0" w:beforeAutospacing="0" w:after="0" w:afterAutospacing="0"/>
        <w:ind w:firstLine="480"/>
        <w:jc w:val="both"/>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准考证下载打印具体时间将在</w:t>
      </w:r>
      <w:r>
        <w:rPr>
          <w:rFonts w:hint="eastAsia" w:ascii="仿宋_GB2312" w:eastAsia="仿宋_GB2312" w:hAnsiTheme="minorHAnsi" w:cstheme="minorBidi"/>
          <w:b/>
          <w:color w:val="0000FF"/>
          <w:kern w:val="2"/>
          <w:sz w:val="28"/>
          <w:szCs w:val="28"/>
        </w:rPr>
        <w:t>宁波工程学院人事处网站（http://rsc.nbut.edu.cn）</w:t>
      </w:r>
      <w:r>
        <w:rPr>
          <w:rFonts w:hint="eastAsia" w:ascii="仿宋_GB2312" w:eastAsia="仿宋_GB2312" w:hAnsiTheme="minorHAnsi" w:cstheme="minorBidi"/>
          <w:kern w:val="2"/>
          <w:sz w:val="28"/>
          <w:szCs w:val="28"/>
        </w:rPr>
        <w:t>、宁波人才网另行公告，请予关注。</w:t>
      </w:r>
    </w:p>
    <w:p>
      <w:pPr>
        <w:pStyle w:val="5"/>
        <w:spacing w:before="0" w:beforeAutospacing="0" w:after="0" w:afterAutospacing="0"/>
        <w:ind w:firstLine="480"/>
        <w:jc w:val="both"/>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已报名并缴费确认的人员，在规定时间内登录宁波人才网首页“事业招考”栏目中的“报名入口”，</w:t>
      </w:r>
      <w:r>
        <w:rPr>
          <w:rFonts w:hint="eastAsia" w:ascii="仿宋_GB2312" w:eastAsia="仿宋_GB2312"/>
          <w:sz w:val="28"/>
          <w:szCs w:val="28"/>
        </w:rPr>
        <w:t>选择进入“</w:t>
      </w:r>
      <w:r>
        <w:rPr>
          <w:rFonts w:hint="eastAsia" w:ascii="仿宋_GB2312" w:eastAsia="仿宋_GB2312"/>
          <w:b/>
          <w:color w:val="FF0000"/>
          <w:sz w:val="28"/>
          <w:szCs w:val="28"/>
        </w:rPr>
        <w:t>宁波市部分</w:t>
      </w:r>
      <w:r>
        <w:rPr>
          <w:rFonts w:ascii="仿宋_GB2312" w:eastAsia="仿宋_GB2312"/>
          <w:b/>
          <w:color w:val="FF0000"/>
          <w:sz w:val="28"/>
          <w:szCs w:val="28"/>
        </w:rPr>
        <w:t>高校</w:t>
      </w:r>
      <w:r>
        <w:rPr>
          <w:rFonts w:hint="eastAsia" w:ascii="仿宋_GB2312" w:eastAsia="仿宋_GB2312"/>
          <w:b/>
          <w:color w:val="FF0000"/>
          <w:sz w:val="28"/>
          <w:szCs w:val="28"/>
        </w:rPr>
        <w:t>公开招聘</w:t>
      </w:r>
      <w:r>
        <w:rPr>
          <w:rFonts w:ascii="仿宋_GB2312" w:eastAsia="仿宋_GB2312"/>
          <w:b/>
          <w:color w:val="FF0000"/>
          <w:sz w:val="28"/>
          <w:szCs w:val="28"/>
        </w:rPr>
        <w:t>工作人员</w:t>
      </w:r>
      <w:r>
        <w:rPr>
          <w:rFonts w:hint="eastAsia" w:ascii="仿宋_GB2312" w:eastAsia="仿宋_GB2312"/>
          <w:sz w:val="28"/>
          <w:szCs w:val="28"/>
        </w:rPr>
        <w:t>”，登陆</w:t>
      </w:r>
      <w:r>
        <w:rPr>
          <w:rFonts w:ascii="仿宋_GB2312" w:eastAsia="仿宋_GB2312"/>
          <w:sz w:val="28"/>
          <w:szCs w:val="28"/>
        </w:rPr>
        <w:t>系统</w:t>
      </w:r>
      <w:r>
        <w:rPr>
          <w:rFonts w:hint="eastAsia" w:ascii="仿宋_GB2312" w:eastAsia="仿宋_GB2312"/>
          <w:sz w:val="28"/>
          <w:szCs w:val="28"/>
        </w:rPr>
        <w:t>，</w:t>
      </w:r>
      <w:r>
        <w:rPr>
          <w:rFonts w:hint="eastAsia" w:ascii="仿宋_GB2312" w:eastAsia="仿宋_GB2312" w:hAnsiTheme="minorHAnsi" w:cstheme="minorBidi"/>
          <w:kern w:val="2"/>
          <w:sz w:val="28"/>
          <w:szCs w:val="28"/>
        </w:rPr>
        <w:t>下载打印准考证。</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（二）考试</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本次公开招聘考试辅导员岗位采取笔试+面试相结合的办法，其中笔试、面试均委托具有考试命题资质的独立第三方机构命题。</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1、笔试</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辅导员岗位笔试内容为高等教育学、教师伦理学、大学心理学、高等教育法规基础等，以闭卷方式进行。笔试时间、地点和具体考试事项详见准考证。考生凭身份证和准考证参加笔试。</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笔试后，根据笔试成绩从高分到低分按1：3比例确定面试对象（不足比例按实际人数）。笔试成绩以及进入面试人员名单将于笔试结束15个工作日内在宁波工程学院人事处网站（http://rsc.nbut.edu.cn/）招聘信息栏公布。</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2、资格复审</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招聘单位将在面试前，利用半天时间对入围人员进行资格复审，具体时间、地点另行通知。</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参加资格复审者请携带附件《宁波工程学院公开招聘工作人员报名表》、身份证、学历（学位）证书（属于2020年普通高等院校应届毕业生的可凭学生证，属于2019年9月1日至2020年8月31日毕业的国境外留学回国境人员可凭国境外学校学籍证明，其他港澳、国外留学回国境人员可凭教育部中国留学服务中心出具的国境外学历、学位认证书）、劳动（聘用）合同（或养老保障交费凭据）、单位出具的从事相关岗位工作经历证明和中共正式党员证明等原件及复印件。</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证件（证明）不全或所提供的证件（证明）与报考资格条件不相符者，不能通过资格复审；不按规定的时间和地点参加资格复审者视作自动放弃。复审未通过或未按规定时间参加资格复审者不得参加面试。通过资格复审的考生现场领取《面试通知》，考生凭身份证和准考证，按照《面试通知》上规定的时间和地点参加面试。因复审未通过或未参加而出现入围面试名额空缺时，根据笔试成绩按高分到低分依次通知递补，依次通知最多3名报考人员。</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3、面试</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面试主要测试报考者口头表达能力、应变能力、分析能力、回答问题准确性和举止仪表等。</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面试总分为100分，不足60分者淘汰。</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面试时间和地点另行通知，考生凭准考证、身份证，按照《面试通知》上规定的时间和地点参加面试。不按规定的时间和地点参加的视作放弃；因此产生的空缺名额不递补。</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4、成绩</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w:t>
      </w:r>
      <w:bookmarkStart w:id="0" w:name="_GoBack"/>
      <w:r>
        <w:rPr>
          <w:rFonts w:hint="eastAsia" w:cs="Tahoma" w:asciiTheme="minorEastAsia" w:hAnsiTheme="minorEastAsia"/>
          <w:color w:val="000000"/>
          <w:kern w:val="0"/>
          <w:sz w:val="28"/>
          <w:szCs w:val="28"/>
        </w:rPr>
        <w:t>辅导员岗位考试总成绩为笔试成绩50%+面试成绩50%之和。在面试成绩合格人员中，按考试总成绩从高分到低分按1：1的比例确定体检、考核对象，总成绩相同的分别按笔试成绩排序。</w:t>
      </w:r>
      <w:bookmarkEnd w:id="0"/>
      <w:r>
        <w:rPr>
          <w:rFonts w:hint="eastAsia" w:cs="Tahoma" w:asciiTheme="minorEastAsia" w:hAnsiTheme="minorEastAsia"/>
          <w:color w:val="000000"/>
          <w:kern w:val="0"/>
          <w:sz w:val="28"/>
          <w:szCs w:val="28"/>
        </w:rPr>
        <w:t>考生可在面试后3个工作日登录宁波工程学院人事处网站，查看考试总成绩和面试成绩以及参加体检与考核人员名单。</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（三）体检与考核</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参加体检人员在接到电话通知后，按要求时间到指定地点参加体检，体检标准符合《浙江省教师资格认定体检标准及操作规程》要求。</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体检结束后，招聘单位将对体检合格者的思想政治表现、道德品质、业务能力、工作实绩等情况进行详细考核。考核不合格者淘汰。</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因体检或考核不合格出现招聘岗位空缺时，在面试合格人员中，按总成绩从高分到低分依次递补。</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（四）公示与聘用</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拟聘用人员名单由主管部门报经市人力资源和社会保障局核准后，同时在宁波人力资源和社会保障局网及宁波工程学院网站上公示七个工作日。公示期满后无异议，办理人事关系转移手续并签订聘用合同。在办理人事关系转移手续时仍将审核档案资料，若发现招聘人员档案资料有不符合报考条件的，将取消聘用资格。</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本次公开招聘咨询电话：0574—87616030，联系方式：宁波市江北区风华路201号，联系人：门老师。</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w:t>
      </w:r>
      <w:r>
        <w:rPr>
          <w:rFonts w:hint="eastAsia" w:cs="Tahoma" w:asciiTheme="minorEastAsia" w:hAnsiTheme="minorEastAsia"/>
          <w:kern w:val="0"/>
          <w:sz w:val="28"/>
          <w:szCs w:val="28"/>
        </w:rPr>
        <w:t>本次公开招聘监督电话：0574—87610980。</w:t>
      </w:r>
    </w:p>
    <w:p>
      <w:pPr>
        <w:widowControl/>
        <w:shd w:val="clear" w:color="auto" w:fill="FFFFFF"/>
        <w:wordWrap w:val="0"/>
        <w:spacing w:line="315" w:lineRule="atLeast"/>
        <w:jc w:val="left"/>
        <w:rPr>
          <w:rFonts w:cs="Tahoma" w:asciiTheme="minorEastAsia" w:hAnsiTheme="minorEastAsia"/>
          <w:color w:val="4D4D4D"/>
          <w:kern w:val="0"/>
          <w:sz w:val="28"/>
          <w:szCs w:val="28"/>
        </w:rPr>
      </w:pPr>
      <w:r>
        <w:rPr>
          <w:rFonts w:hint="eastAsia" w:cs="Tahoma" w:asciiTheme="minorEastAsia" w:hAnsiTheme="minorEastAsia"/>
          <w:color w:val="000000"/>
          <w:kern w:val="0"/>
          <w:sz w:val="28"/>
          <w:szCs w:val="28"/>
        </w:rPr>
        <w:t>  附件:宁波工程学院公开招聘工作人员报名表</w:t>
      </w:r>
    </w:p>
    <w:p>
      <w:pPr>
        <w:widowControl/>
        <w:shd w:val="clear" w:color="auto" w:fill="FFFFFF"/>
        <w:wordWrap w:val="0"/>
        <w:spacing w:before="100" w:beforeAutospacing="1" w:line="315" w:lineRule="atLeast"/>
        <w:ind w:firstLine="360"/>
        <w:jc w:val="center"/>
        <w:rPr>
          <w:rFonts w:cs="Tahoma" w:asciiTheme="minorEastAsia" w:hAnsiTheme="minorEastAsia"/>
          <w:color w:val="000000"/>
          <w:kern w:val="0"/>
          <w:sz w:val="28"/>
          <w:szCs w:val="28"/>
        </w:rPr>
      </w:pPr>
      <w:r>
        <w:rPr>
          <w:rFonts w:hint="eastAsia" w:cs="Tahoma" w:asciiTheme="minorEastAsia" w:hAnsiTheme="minorEastAsia"/>
          <w:color w:val="000000"/>
          <w:kern w:val="0"/>
          <w:sz w:val="28"/>
          <w:szCs w:val="28"/>
        </w:rPr>
        <w:t>宁波工程学院</w:t>
      </w:r>
    </w:p>
    <w:p>
      <w:pPr>
        <w:widowControl/>
        <w:shd w:val="clear" w:color="auto" w:fill="FFFFFF"/>
        <w:wordWrap w:val="0"/>
        <w:spacing w:line="450" w:lineRule="atLeast"/>
        <w:jc w:val="center"/>
        <w:rPr>
          <w:rFonts w:cs="Tahoma" w:asciiTheme="minorEastAsia" w:hAnsiTheme="minorEastAsia"/>
          <w:color w:val="000000"/>
          <w:kern w:val="0"/>
          <w:sz w:val="28"/>
          <w:szCs w:val="28"/>
          <w:highlight w:val="yellow"/>
        </w:rPr>
      </w:pPr>
      <w:r>
        <w:rPr>
          <w:rFonts w:hint="eastAsia" w:cs="Tahoma" w:asciiTheme="minorEastAsia" w:hAnsiTheme="minorEastAsia"/>
          <w:color w:val="000000"/>
          <w:kern w:val="0"/>
          <w:sz w:val="28"/>
          <w:szCs w:val="28"/>
        </w:rPr>
        <w:t>2020年6月22日</w:t>
      </w:r>
    </w:p>
    <w:sectPr>
      <w:pgSz w:w="11906" w:h="16838"/>
      <w:pgMar w:top="1984" w:right="1361" w:bottom="1531" w:left="1587" w:header="851" w:footer="992" w:gutter="0"/>
      <w:cols w:space="0"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48DA"/>
    <w:rsid w:val="00023DA3"/>
    <w:rsid w:val="00056ADA"/>
    <w:rsid w:val="000A631F"/>
    <w:rsid w:val="000B7879"/>
    <w:rsid w:val="001204BA"/>
    <w:rsid w:val="001440DF"/>
    <w:rsid w:val="0015571B"/>
    <w:rsid w:val="00155E64"/>
    <w:rsid w:val="00210A25"/>
    <w:rsid w:val="00226985"/>
    <w:rsid w:val="00232F26"/>
    <w:rsid w:val="002B0C28"/>
    <w:rsid w:val="002B48DA"/>
    <w:rsid w:val="00301542"/>
    <w:rsid w:val="003051BB"/>
    <w:rsid w:val="00333F0B"/>
    <w:rsid w:val="0035496B"/>
    <w:rsid w:val="003A0654"/>
    <w:rsid w:val="00423C26"/>
    <w:rsid w:val="00443357"/>
    <w:rsid w:val="0046308D"/>
    <w:rsid w:val="00470902"/>
    <w:rsid w:val="004B6A0C"/>
    <w:rsid w:val="004F7ECD"/>
    <w:rsid w:val="00507BD8"/>
    <w:rsid w:val="00521A35"/>
    <w:rsid w:val="0052670B"/>
    <w:rsid w:val="005C7141"/>
    <w:rsid w:val="005F30FE"/>
    <w:rsid w:val="00645B39"/>
    <w:rsid w:val="00645C57"/>
    <w:rsid w:val="00653D81"/>
    <w:rsid w:val="006D4AA6"/>
    <w:rsid w:val="006D5669"/>
    <w:rsid w:val="006D742E"/>
    <w:rsid w:val="00717AEF"/>
    <w:rsid w:val="00723CFB"/>
    <w:rsid w:val="00740DD6"/>
    <w:rsid w:val="00761B2B"/>
    <w:rsid w:val="007F03FA"/>
    <w:rsid w:val="008165B2"/>
    <w:rsid w:val="00881C96"/>
    <w:rsid w:val="00882F0C"/>
    <w:rsid w:val="00894714"/>
    <w:rsid w:val="008B2608"/>
    <w:rsid w:val="008E295D"/>
    <w:rsid w:val="008E4202"/>
    <w:rsid w:val="008E4D25"/>
    <w:rsid w:val="008F4573"/>
    <w:rsid w:val="008F792B"/>
    <w:rsid w:val="00924929"/>
    <w:rsid w:val="00925951"/>
    <w:rsid w:val="00974EC0"/>
    <w:rsid w:val="009F2E71"/>
    <w:rsid w:val="00A97364"/>
    <w:rsid w:val="00AA7DB0"/>
    <w:rsid w:val="00B00401"/>
    <w:rsid w:val="00B64DF4"/>
    <w:rsid w:val="00B71A4B"/>
    <w:rsid w:val="00B8541C"/>
    <w:rsid w:val="00B95FF3"/>
    <w:rsid w:val="00BA74AA"/>
    <w:rsid w:val="00C14051"/>
    <w:rsid w:val="00C17ACA"/>
    <w:rsid w:val="00C27323"/>
    <w:rsid w:val="00C41EEA"/>
    <w:rsid w:val="00CF0C0F"/>
    <w:rsid w:val="00D04834"/>
    <w:rsid w:val="00D20B32"/>
    <w:rsid w:val="00D71247"/>
    <w:rsid w:val="00DD0F2D"/>
    <w:rsid w:val="00E25209"/>
    <w:rsid w:val="00E41C82"/>
    <w:rsid w:val="00E604A7"/>
    <w:rsid w:val="00E636BF"/>
    <w:rsid w:val="00E7312C"/>
    <w:rsid w:val="00E975C5"/>
    <w:rsid w:val="00EB2167"/>
    <w:rsid w:val="00EB220C"/>
    <w:rsid w:val="00EB2D6B"/>
    <w:rsid w:val="00EC2C79"/>
    <w:rsid w:val="00ED36F7"/>
    <w:rsid w:val="00EF2F73"/>
    <w:rsid w:val="00F37B37"/>
    <w:rsid w:val="00F4734F"/>
    <w:rsid w:val="00F550DF"/>
    <w:rsid w:val="00F75E73"/>
    <w:rsid w:val="00FA652D"/>
    <w:rsid w:val="00FA6F8E"/>
    <w:rsid w:val="00FB7C80"/>
    <w:rsid w:val="00FC698D"/>
    <w:rsid w:val="00FD7ED8"/>
    <w:rsid w:val="00FF59C3"/>
    <w:rsid w:val="2BE03527"/>
    <w:rsid w:val="303F2C8A"/>
    <w:rsid w:val="331C6689"/>
    <w:rsid w:val="4A2E15E6"/>
    <w:rsid w:val="4D9D6078"/>
    <w:rsid w:val="64125321"/>
    <w:rsid w:val="78BE6002"/>
    <w:rsid w:val="7E556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333333"/>
      <w:u w:val="none"/>
    </w:rPr>
  </w:style>
  <w:style w:type="character" w:customStyle="1" w:styleId="9">
    <w:name w:val="apple-converted-space"/>
    <w:basedOn w:val="6"/>
    <w:qFormat/>
    <w:uiPriority w:val="0"/>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524</Words>
  <Characters>2992</Characters>
  <Lines>24</Lines>
  <Paragraphs>7</Paragraphs>
  <TotalTime>4</TotalTime>
  <ScaleCrop>false</ScaleCrop>
  <LinksUpToDate>false</LinksUpToDate>
  <CharactersWithSpaces>3509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2018-02-08T08:01:00Z</dcterms:created>
  <dc:creator>Nbut</dc:creator>
  <cp:lastModifiedBy>Administrator</cp:lastModifiedBy>
  <cp:lastPrinted>2020-06-23T04:59:25Z</cp:lastPrinted>
  <dcterms:modified xsi:type="dcterms:W3CDTF">2020-06-23T05:03:17Z</dcterms:modified>
  <cp:revision>410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