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3" w:rsidRDefault="004A1D04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</w:p>
    <w:p w:rsidR="00E07E43" w:rsidRDefault="004A1D0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广东江门百名博（硕）士引育工程简介</w:t>
      </w:r>
    </w:p>
    <w:p w:rsidR="00E07E43" w:rsidRDefault="004A1D04">
      <w:pPr>
        <w:spacing w:line="55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习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近平总书记出席深圳经济特区建立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40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周年庆祝大会和视察广东时强调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要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实施更加开放的人才政策，引进培养一批具有国际水平的战略科技人才、科技领军人才、青年科技人才和高水平创新团队，聚天下英才而用之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。为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深入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学习贯彻习近平总书记出席深圳经济特区建立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40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周年庆祝大会和视察广东重要讲话重要指示精神，江门立足融入粤港澳大湾区建设，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深入实施创新驱动发展和人才强市战略，积极</w:t>
      </w:r>
      <w:r w:rsidRPr="00FF7D7E">
        <w:rPr>
          <w:rFonts w:ascii="Times New Roman" w:eastAsia="方正仿宋简体" w:hAnsi="Times New Roman" w:cs="Times New Roman"/>
          <w:sz w:val="32"/>
          <w:szCs w:val="32"/>
        </w:rPr>
        <w:t>打造珠江西岸新增长极和沿海经济带上的江海门户，在全国率先实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施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百名博（硕）士引育工程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引进以</w:t>
      </w:r>
      <w:r>
        <w:rPr>
          <w:rFonts w:ascii="Times New Roman" w:eastAsia="方正仿宋简体" w:hAnsi="Times New Roman" w:cs="Times New Roman"/>
          <w:sz w:val="32"/>
          <w:szCs w:val="32"/>
        </w:rPr>
        <w:t>博士研究生为主的高层次人才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，安排到全市党政机关工作，</w:t>
      </w:r>
      <w:r>
        <w:rPr>
          <w:rFonts w:ascii="Times New Roman" w:eastAsia="方正仿宋简体" w:hAnsi="Times New Roman" w:cs="Times New Roman"/>
          <w:sz w:val="32"/>
          <w:szCs w:val="32"/>
        </w:rPr>
        <w:t>进一步优化党政干部队伍结构，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按照企事业单位领导人员调任公务员的途径，</w:t>
      </w:r>
      <w:r>
        <w:rPr>
          <w:rFonts w:ascii="Times New Roman" w:eastAsia="方正仿宋简体" w:hAnsi="Times New Roman" w:cs="Times New Roman"/>
          <w:sz w:val="32"/>
          <w:szCs w:val="32"/>
        </w:rPr>
        <w:t>打开公务员队伍引进高层次人才的绿色通道，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培养储备一批复合型高素质党政人才、</w:t>
      </w:r>
      <w:r>
        <w:rPr>
          <w:rFonts w:ascii="Times New Roman" w:eastAsia="方正仿宋简体" w:hAnsi="Times New Roman" w:cs="Times New Roman"/>
          <w:sz w:val="32"/>
          <w:szCs w:val="32"/>
        </w:rPr>
        <w:t>推动经济社会发展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计划引进博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sz w:val="32"/>
          <w:szCs w:val="32"/>
        </w:rPr>
        <w:t>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）士人才</w:t>
      </w:r>
      <w:r>
        <w:rPr>
          <w:rFonts w:ascii="Times New Roman" w:eastAsia="方正仿宋简体" w:hAnsi="Times New Roman" w:cs="Times New Roman"/>
          <w:sz w:val="32"/>
          <w:szCs w:val="32"/>
        </w:rPr>
        <w:t>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简体" w:hAnsi="Times New Roman" w:cs="Times New Roman"/>
          <w:sz w:val="32"/>
          <w:szCs w:val="32"/>
        </w:rPr>
        <w:t>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以上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E07E43" w:rsidRDefault="004A1D04">
      <w:pPr>
        <w:spacing w:line="55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一、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搭建</w:t>
      </w:r>
      <w:r>
        <w:rPr>
          <w:rFonts w:ascii="Times New Roman" w:eastAsia="方正黑体简体" w:hAnsi="Times New Roman" w:cs="Times New Roman"/>
          <w:sz w:val="32"/>
          <w:szCs w:val="32"/>
        </w:rPr>
        <w:t>“</w:t>
      </w:r>
      <w:r>
        <w:rPr>
          <w:rFonts w:ascii="Times New Roman" w:eastAsia="方正黑体简体" w:hAnsi="Times New Roman" w:cs="Times New Roman"/>
          <w:sz w:val="32"/>
          <w:szCs w:val="32"/>
        </w:rPr>
        <w:t>组织</w:t>
      </w:r>
      <w:r>
        <w:rPr>
          <w:rFonts w:ascii="Times New Roman" w:eastAsia="方正黑体简体" w:hAnsi="Times New Roman" w:cs="Times New Roman"/>
          <w:sz w:val="32"/>
          <w:szCs w:val="32"/>
        </w:rPr>
        <w:t>+</w:t>
      </w:r>
      <w:r>
        <w:rPr>
          <w:rFonts w:ascii="Times New Roman" w:eastAsia="方正黑体简体" w:hAnsi="Times New Roman" w:cs="Times New Roman"/>
          <w:sz w:val="32"/>
          <w:szCs w:val="32"/>
        </w:rPr>
        <w:t>政策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+</w:t>
      </w:r>
      <w:r>
        <w:rPr>
          <w:rFonts w:ascii="Times New Roman" w:eastAsia="方正黑体简体" w:hAnsi="Times New Roman" w:cs="Times New Roman"/>
          <w:sz w:val="32"/>
          <w:szCs w:val="32"/>
        </w:rPr>
        <w:t>产业</w:t>
      </w:r>
      <w:r>
        <w:rPr>
          <w:rFonts w:ascii="Times New Roman" w:eastAsia="方正黑体简体" w:hAnsi="Times New Roman" w:cs="Times New Roman"/>
          <w:sz w:val="32"/>
          <w:szCs w:val="32"/>
        </w:rPr>
        <w:t>”</w:t>
      </w:r>
      <w:r>
        <w:rPr>
          <w:rFonts w:ascii="Times New Roman" w:eastAsia="方正黑体简体" w:hAnsi="Times New Roman" w:cs="Times New Roman"/>
          <w:sz w:val="32"/>
          <w:szCs w:val="32"/>
        </w:rPr>
        <w:t>保障的发展平台</w:t>
      </w:r>
    </w:p>
    <w:p w:rsidR="00E07E43" w:rsidRDefault="004A1D04">
      <w:pPr>
        <w:spacing w:line="55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建立</w:t>
      </w:r>
      <w:r>
        <w:rPr>
          <w:rFonts w:ascii="Times New Roman" w:eastAsia="方正仿宋简体" w:hAnsi="Times New Roman" w:cs="Times New Roman"/>
          <w:sz w:val="32"/>
          <w:szCs w:val="32"/>
        </w:rPr>
        <w:t>由市委书记任组长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>
        <w:rPr>
          <w:rFonts w:ascii="Times New Roman" w:eastAsia="方正仿宋简体" w:hAnsi="Times New Roman" w:cs="Times New Roman"/>
          <w:sz w:val="32"/>
          <w:szCs w:val="32"/>
        </w:rPr>
        <w:t>江门市人才工作领导小组，形成党委、政府、组织部门三个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一把手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抓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人才第一资源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的工作格局，为广大人才来江门干事创业提供坚强的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组织</w:t>
      </w:r>
      <w:r>
        <w:rPr>
          <w:rFonts w:ascii="Times New Roman" w:eastAsia="方正仿宋简体" w:hAnsi="Times New Roman" w:cs="Times New Roman"/>
          <w:sz w:val="32"/>
          <w:szCs w:val="32"/>
        </w:rPr>
        <w:t>保障。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出台“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1+ 5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”人才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政策体系，对招聘录取、待遇发放、编制职数、配偶安置、子女入学、转正定级等明确操作办法、明晰部门责任、畅通办理渠道。</w:t>
      </w:r>
      <w:r>
        <w:rPr>
          <w:rFonts w:ascii="Times New Roman" w:eastAsia="方正仿宋简体" w:hAnsi="Times New Roman" w:cs="Times New Roman"/>
          <w:sz w:val="32"/>
          <w:szCs w:val="32"/>
        </w:rPr>
        <w:t>根据我市产业布局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部门急需紧缺专业和个人情况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精准引进相关专业的博（硕）士，确保引进对象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结合专业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特长和个人特点，</w:t>
      </w:r>
      <w:r>
        <w:rPr>
          <w:rFonts w:ascii="Times New Roman" w:eastAsia="方正仿宋简体" w:hAnsi="Times New Roman" w:cs="Times New Roman"/>
          <w:sz w:val="32"/>
          <w:szCs w:val="32"/>
        </w:rPr>
        <w:t>最大限度的发挥个人才能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实现地方发展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、人民向往和</w:t>
      </w:r>
      <w:r>
        <w:rPr>
          <w:rFonts w:ascii="Times New Roman" w:eastAsia="方正仿宋简体" w:hAnsi="Times New Roman" w:cs="Times New Roman"/>
          <w:sz w:val="32"/>
          <w:szCs w:val="32"/>
        </w:rPr>
        <w:t>个人抱负三赢。</w:t>
      </w:r>
    </w:p>
    <w:p w:rsidR="00E07E43" w:rsidRDefault="004A1D04">
      <w:pPr>
        <w:spacing w:line="55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二、解决</w:t>
      </w:r>
      <w:r>
        <w:rPr>
          <w:rFonts w:ascii="Times New Roman" w:eastAsia="方正黑体简体" w:hAnsi="Times New Roman" w:cs="Times New Roman"/>
          <w:sz w:val="32"/>
          <w:szCs w:val="32"/>
        </w:rPr>
        <w:t>“</w:t>
      </w:r>
      <w:r>
        <w:rPr>
          <w:rFonts w:ascii="Times New Roman" w:eastAsia="方正黑体简体" w:hAnsi="Times New Roman" w:cs="Times New Roman"/>
          <w:sz w:val="32"/>
          <w:szCs w:val="32"/>
        </w:rPr>
        <w:t>身份</w:t>
      </w:r>
      <w:r>
        <w:rPr>
          <w:rFonts w:ascii="Times New Roman" w:eastAsia="方正黑体简体" w:hAnsi="Times New Roman" w:cs="Times New Roman"/>
          <w:sz w:val="32"/>
          <w:szCs w:val="32"/>
        </w:rPr>
        <w:t>+</w:t>
      </w:r>
      <w:r>
        <w:rPr>
          <w:rFonts w:ascii="Times New Roman" w:eastAsia="方正黑体简体" w:hAnsi="Times New Roman" w:cs="Times New Roman"/>
          <w:sz w:val="32"/>
          <w:szCs w:val="32"/>
        </w:rPr>
        <w:t>待遇</w:t>
      </w:r>
      <w:r>
        <w:rPr>
          <w:rFonts w:ascii="Times New Roman" w:eastAsia="方正黑体简体" w:hAnsi="Times New Roman" w:cs="Times New Roman"/>
          <w:sz w:val="32"/>
          <w:szCs w:val="32"/>
        </w:rPr>
        <w:t>+</w:t>
      </w:r>
      <w:r>
        <w:rPr>
          <w:rFonts w:ascii="Times New Roman" w:eastAsia="方正黑体简体" w:hAnsi="Times New Roman" w:cs="Times New Roman"/>
          <w:sz w:val="32"/>
          <w:szCs w:val="32"/>
        </w:rPr>
        <w:t>家庭</w:t>
      </w:r>
      <w:r>
        <w:rPr>
          <w:rFonts w:ascii="Times New Roman" w:eastAsia="方正黑体简体" w:hAnsi="Times New Roman" w:cs="Times New Roman"/>
          <w:sz w:val="32"/>
          <w:szCs w:val="32"/>
        </w:rPr>
        <w:t>”</w:t>
      </w:r>
      <w:r>
        <w:rPr>
          <w:rFonts w:ascii="Times New Roman" w:eastAsia="方正黑体简体" w:hAnsi="Times New Roman" w:cs="Times New Roman"/>
          <w:sz w:val="32"/>
          <w:szCs w:val="32"/>
        </w:rPr>
        <w:t>需求的关键问题</w:t>
      </w:r>
    </w:p>
    <w:p w:rsidR="00E07E43" w:rsidRDefault="004A1D04">
      <w:pPr>
        <w:spacing w:line="55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引进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对象聘用到市直</w:t>
      </w:r>
      <w:r>
        <w:rPr>
          <w:rFonts w:ascii="Times New Roman" w:eastAsia="方正仿宋简体" w:hAnsi="Times New Roman" w:hint="eastAsia"/>
          <w:sz w:val="32"/>
          <w:szCs w:val="32"/>
        </w:rPr>
        <w:t>公益一、二类事业单位或市属国有企业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一</w:t>
      </w:r>
      <w:r>
        <w:rPr>
          <w:rFonts w:ascii="Times New Roman" w:eastAsia="方正仿宋简体" w:hAnsi="Times New Roman" w:cs="Times New Roman"/>
          <w:sz w:val="32"/>
          <w:szCs w:val="32"/>
        </w:rPr>
        <w:t>年试用期满考核合格的，博士可聘正科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职</w:t>
      </w:r>
      <w:r>
        <w:rPr>
          <w:rFonts w:ascii="Times New Roman" w:eastAsia="方正仿宋简体" w:hAnsi="Times New Roman" w:cs="Times New Roman"/>
          <w:sz w:val="32"/>
          <w:szCs w:val="32"/>
        </w:rPr>
        <w:t>，硕士可聘副科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职</w:t>
      </w:r>
      <w:r>
        <w:rPr>
          <w:rFonts w:ascii="Times New Roman" w:eastAsia="方正仿宋简体" w:hAnsi="Times New Roman" w:cs="Times New Roman"/>
          <w:sz w:val="32"/>
          <w:szCs w:val="32"/>
        </w:rPr>
        <w:t>，条件成熟可按规定调任公务员，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打开公务员队伍高层次人才引进的</w:t>
      </w:r>
      <w:r>
        <w:rPr>
          <w:rFonts w:ascii="Times New Roman" w:eastAsia="方正仿宋简体" w:hAnsi="Times New Roman" w:cs="Times New Roman"/>
          <w:sz w:val="32"/>
          <w:szCs w:val="32"/>
        </w:rPr>
        <w:t>绿色通道。</w:t>
      </w:r>
      <w:r>
        <w:rPr>
          <w:rFonts w:ascii="Times New Roman" w:eastAsia="方正仿宋简体" w:hAnsi="Times New Roman" w:cs="Times New Roman"/>
          <w:sz w:val="32"/>
          <w:szCs w:val="32"/>
        </w:rPr>
        <w:t>待遇按照同等级别工资发放，博士另</w:t>
      </w:r>
      <w:r>
        <w:rPr>
          <w:rFonts w:ascii="Times New Roman" w:eastAsia="方正仿宋简体" w:hAnsi="Times New Roman" w:cs="Times New Roman"/>
          <w:sz w:val="32"/>
          <w:szCs w:val="32"/>
        </w:rPr>
        <w:t>+6000</w:t>
      </w:r>
      <w:r>
        <w:rPr>
          <w:rFonts w:ascii="Times New Roman" w:eastAsia="方正仿宋简体" w:hAnsi="Times New Roman" w:cs="Times New Roman"/>
          <w:sz w:val="32"/>
          <w:szCs w:val="32"/>
        </w:rPr>
        <w:t>元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/>
          <w:sz w:val="32"/>
          <w:szCs w:val="32"/>
        </w:rPr>
        <w:t>月的生活和租房补贴，硕士另</w:t>
      </w:r>
      <w:r>
        <w:rPr>
          <w:rFonts w:ascii="Times New Roman" w:eastAsia="方正仿宋简体" w:hAnsi="Times New Roman" w:cs="Times New Roman"/>
          <w:sz w:val="32"/>
          <w:szCs w:val="32"/>
        </w:rPr>
        <w:t>+4000</w:t>
      </w:r>
      <w:r>
        <w:rPr>
          <w:rFonts w:ascii="Times New Roman" w:eastAsia="方正仿宋简体" w:hAnsi="Times New Roman" w:cs="Times New Roman"/>
          <w:sz w:val="32"/>
          <w:szCs w:val="32"/>
        </w:rPr>
        <w:t>元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/>
          <w:sz w:val="32"/>
          <w:szCs w:val="32"/>
        </w:rPr>
        <w:t>月，即博士可达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万</w:t>
      </w:r>
      <w:r>
        <w:rPr>
          <w:rFonts w:ascii="Times New Roman" w:eastAsia="方正仿宋简体" w:hAnsi="Times New Roman" w:cs="Times New Roman"/>
          <w:sz w:val="32"/>
          <w:szCs w:val="32"/>
        </w:rPr>
        <w:t>+/</w:t>
      </w:r>
      <w:r>
        <w:rPr>
          <w:rFonts w:ascii="Times New Roman" w:eastAsia="方正仿宋简体" w:hAnsi="Times New Roman" w:cs="Times New Roman"/>
          <w:sz w:val="32"/>
          <w:szCs w:val="32"/>
        </w:rPr>
        <w:t>年，硕士可达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z w:val="32"/>
          <w:szCs w:val="32"/>
        </w:rPr>
        <w:t>万</w:t>
      </w:r>
      <w:r>
        <w:rPr>
          <w:rFonts w:ascii="Times New Roman" w:eastAsia="方正仿宋简体" w:hAnsi="Times New Roman" w:cs="Times New Roman"/>
          <w:sz w:val="32"/>
          <w:szCs w:val="32"/>
        </w:rPr>
        <w:t>+/</w:t>
      </w:r>
      <w:r>
        <w:rPr>
          <w:rFonts w:ascii="Times New Roman" w:eastAsia="方正仿宋简体" w:hAnsi="Times New Roman" w:cs="Times New Roman"/>
          <w:sz w:val="32"/>
          <w:szCs w:val="32"/>
        </w:rPr>
        <w:t>年。配偶符合引进条件的，可一并安排工作，因客观原因无法安排的，参照引进对象的工资</w:t>
      </w:r>
      <w:r>
        <w:rPr>
          <w:rFonts w:ascii="Times New Roman" w:eastAsia="方正仿宋简体" w:hAnsi="Times New Roman" w:cs="Times New Roman"/>
          <w:sz w:val="32"/>
          <w:szCs w:val="32"/>
        </w:rPr>
        <w:t>50%</w:t>
      </w:r>
      <w:r>
        <w:rPr>
          <w:rFonts w:ascii="Times New Roman" w:eastAsia="方正仿宋简体" w:hAnsi="Times New Roman" w:cs="Times New Roman"/>
          <w:sz w:val="32"/>
          <w:szCs w:val="32"/>
        </w:rPr>
        <w:t>发放生活补贴，子女优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先</w:t>
      </w:r>
      <w:r>
        <w:rPr>
          <w:rFonts w:ascii="Times New Roman" w:eastAsia="方正仿宋简体" w:hAnsi="Times New Roman" w:cs="Times New Roman"/>
          <w:sz w:val="32"/>
          <w:szCs w:val="32"/>
        </w:rPr>
        <w:t>安排入学。在这里，我们为你解决后顾之忧，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让你</w:t>
      </w:r>
      <w:r>
        <w:rPr>
          <w:rFonts w:ascii="Times New Roman" w:eastAsia="方正仿宋简体" w:hAnsi="Times New Roman" w:cs="Times New Roman"/>
          <w:sz w:val="32"/>
          <w:szCs w:val="32"/>
        </w:rPr>
        <w:t>安心投入工作。目前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共有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名博（硕）士在岗工作，已有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人聘为事业单位科级干部，家属安置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人，子女优先入学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人。</w:t>
      </w:r>
    </w:p>
    <w:p w:rsidR="00E07E43" w:rsidRDefault="004A1D04">
      <w:pPr>
        <w:spacing w:line="55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三、首创“学术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+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载体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+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导师”机制的精准培养</w:t>
      </w:r>
    </w:p>
    <w:p w:rsidR="00E07E43" w:rsidRDefault="004A1D04">
      <w:pPr>
        <w:spacing w:line="55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“求木之长者，必固其根本；欲流之远者，必浚其泉源”。引育工程的核心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要义是学术专业化，调任公务员前的事业单位身份能最大限度激发人才活力。一是建立“四个一”专项活动。推动学术、行政管理和工作实践高度融合，全力支持“</w:t>
      </w:r>
      <w:r>
        <w:rPr>
          <w:rFonts w:ascii="Times New Roman" w:eastAsia="方正仿宋简体" w:hAnsi="Times New Roman" w:cs="Times New Roman"/>
          <w:sz w:val="32"/>
          <w:szCs w:val="32"/>
        </w:rPr>
        <w:t>树立一个品牌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、完成一个课题、发表一篇论文、对接一次活动”的四个一活动。二是提升个人硬实力。借助当地高校和事业单位平台，争取科研经费、申请专利、申报职称、</w:t>
      </w:r>
      <w:r>
        <w:rPr>
          <w:rFonts w:ascii="Times New Roman" w:hAnsi="Times New Roman" w:cs="Times New Roman"/>
          <w:sz w:val="32"/>
          <w:szCs w:val="32"/>
        </w:rPr>
        <w:t>客座</w:t>
      </w:r>
      <w:r>
        <w:rPr>
          <w:rFonts w:ascii="Times New Roman" w:hAnsi="Times New Roman" w:cs="Times New Roman"/>
          <w:sz w:val="32"/>
          <w:szCs w:val="32"/>
        </w:rPr>
        <w:t>讲师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等方面的资源支持。三是实行导师制。指定一名政治思想过硬、综合能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力强的领导干部联系引进对象，有针对性的引导、督促、帮助引进对象成长。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在此基础上，江门市委还将有针对性地安排引进对象到“三大攻坚战”“乡村振兴”等一线重点工程项目锻炼，加强政治历练和实践磨炼。同时，组织引进对象开展“博（硕）士专业课堂”，在全市党政机关单位理论学习中心组开设专业课程，施展所长。</w:t>
      </w:r>
    </w:p>
    <w:p w:rsidR="00E07E43" w:rsidRDefault="004A1D04">
      <w:pPr>
        <w:spacing w:line="55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四、江门简介</w:t>
      </w:r>
    </w:p>
    <w:p w:rsidR="00E07E43" w:rsidRDefault="004A1D04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·院士之乡人才辈出。先后涌现出理学大师陈白沙、维新领袖及一门三院士梁启超、国学大师陈垣、飞机之父冯如等等，江门籍的“两院”院士有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多个，崇贤尚才是江门最为突出的城市品质。</w:t>
      </w:r>
    </w:p>
    <w:p w:rsidR="00E07E43" w:rsidRDefault="004A1D04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·“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5+1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”重大产业平台。粤澳（江门）产业合作示范区、珠西新材料集聚区、深圳—江门产业园、台山工业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新城拓展区、开平翠山湖科技产业园拓展区等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5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个万亩园区</w:t>
      </w:r>
      <w:r>
        <w:rPr>
          <w:rFonts w:ascii="Times New Roman" w:eastAsia="方正仿宋简体" w:hAnsi="Times New Roman" w:cs="Times New Roman"/>
          <w:sz w:val="30"/>
          <w:szCs w:val="30"/>
        </w:rPr>
        <w:t>和江门</w:t>
      </w:r>
      <w:r>
        <w:rPr>
          <w:rFonts w:ascii="Times New Roman" w:eastAsia="方正仿宋简体" w:hAnsi="Times New Roman" w:cs="Times New Roman"/>
          <w:sz w:val="30"/>
          <w:szCs w:val="30"/>
        </w:rPr>
        <w:t>“</w:t>
      </w:r>
      <w:r>
        <w:rPr>
          <w:rFonts w:ascii="Times New Roman" w:eastAsia="方正仿宋简体" w:hAnsi="Times New Roman" w:cs="Times New Roman"/>
          <w:sz w:val="30"/>
          <w:szCs w:val="30"/>
        </w:rPr>
        <w:t>人才岛</w:t>
      </w:r>
      <w:r>
        <w:rPr>
          <w:rFonts w:ascii="Times New Roman" w:eastAsia="方正仿宋简体" w:hAnsi="Times New Roman" w:cs="Times New Roman"/>
          <w:sz w:val="30"/>
          <w:szCs w:val="30"/>
        </w:rPr>
        <w:t>”</w:t>
      </w:r>
      <w:r>
        <w:rPr>
          <w:rFonts w:ascii="Times New Roman" w:eastAsia="方正仿宋简体" w:hAnsi="Times New Roman" w:cs="Times New Roman"/>
          <w:sz w:val="30"/>
          <w:szCs w:val="30"/>
        </w:rPr>
        <w:t>发展全链条的人力资源产业集群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E07E43" w:rsidRDefault="004A1D04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·六个千亿产业集群。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新材料产业、文旅业、大健康产业、高端装备制造业、新一代信息技术产业、新能源汽车及零部件产业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E07E43" w:rsidRDefault="004A1D04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·土地最丰富。</w:t>
      </w:r>
      <w:r>
        <w:rPr>
          <w:rFonts w:ascii="Times New Roman" w:eastAsia="方正仿宋简体" w:hAnsi="Times New Roman" w:cs="Times New Roman"/>
          <w:sz w:val="30"/>
          <w:szCs w:val="30"/>
        </w:rPr>
        <w:t>地域面积</w:t>
      </w:r>
      <w:r>
        <w:rPr>
          <w:rFonts w:ascii="Times New Roman" w:eastAsia="方正仿宋简体" w:hAnsi="Times New Roman" w:cs="Times New Roman"/>
          <w:sz w:val="30"/>
          <w:szCs w:val="30"/>
        </w:rPr>
        <w:t>9500</w:t>
      </w:r>
      <w:r>
        <w:rPr>
          <w:rFonts w:ascii="Times New Roman" w:eastAsia="方正仿宋简体" w:hAnsi="Times New Roman" w:cs="Times New Roman"/>
          <w:sz w:val="30"/>
          <w:szCs w:val="30"/>
        </w:rPr>
        <w:t>平方公里（广州</w:t>
      </w:r>
      <w:r>
        <w:rPr>
          <w:rFonts w:ascii="Times New Roman" w:eastAsia="方正仿宋简体" w:hAnsi="Times New Roman" w:cs="Times New Roman"/>
          <w:sz w:val="30"/>
          <w:szCs w:val="30"/>
        </w:rPr>
        <w:t>7434</w:t>
      </w:r>
      <w:r>
        <w:rPr>
          <w:rFonts w:ascii="Times New Roman" w:eastAsia="方正仿宋简体" w:hAnsi="Times New Roman" w:cs="Times New Roman"/>
          <w:sz w:val="30"/>
          <w:szCs w:val="30"/>
        </w:rPr>
        <w:t>平方公里、深圳</w:t>
      </w:r>
      <w:r>
        <w:rPr>
          <w:rFonts w:ascii="Times New Roman" w:eastAsia="方正仿宋简体" w:hAnsi="Times New Roman" w:cs="Times New Roman"/>
          <w:sz w:val="30"/>
          <w:szCs w:val="30"/>
        </w:rPr>
        <w:t>1997</w:t>
      </w:r>
      <w:r>
        <w:rPr>
          <w:rFonts w:ascii="Times New Roman" w:eastAsia="方正仿宋简体" w:hAnsi="Times New Roman" w:cs="Times New Roman"/>
          <w:sz w:val="30"/>
          <w:szCs w:val="30"/>
        </w:rPr>
        <w:t>平方公里），丰富的土地资源成为粤港澳大湾区跨域发展的最强蓄力池。</w:t>
      </w:r>
    </w:p>
    <w:p w:rsidR="00E07E43" w:rsidRDefault="004A1D04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·交通最便捷。广东省中心</w:t>
      </w:r>
      <w:r>
        <w:rPr>
          <w:rFonts w:ascii="Times New Roman" w:eastAsia="方正仿宋简体" w:hAnsi="Times New Roman" w:cs="Times New Roman"/>
          <w:sz w:val="30"/>
          <w:szCs w:val="30"/>
        </w:rPr>
        <w:t>区域，与港澳及珠三角其他</w:t>
      </w:r>
      <w:r>
        <w:rPr>
          <w:rFonts w:ascii="Times New Roman" w:eastAsia="方正仿宋简体" w:hAnsi="Times New Roman" w:cs="Times New Roman"/>
          <w:sz w:val="30"/>
          <w:szCs w:val="30"/>
        </w:rPr>
        <w:t>8</w:t>
      </w:r>
      <w:r>
        <w:rPr>
          <w:rFonts w:ascii="Times New Roman" w:eastAsia="方正仿宋简体" w:hAnsi="Times New Roman" w:cs="Times New Roman"/>
          <w:sz w:val="30"/>
          <w:szCs w:val="30"/>
        </w:rPr>
        <w:t>个城市构成</w:t>
      </w:r>
      <w:r>
        <w:rPr>
          <w:rFonts w:ascii="Times New Roman" w:eastAsia="方正仿宋简体" w:hAnsi="Times New Roman" w:cs="Times New Roman"/>
          <w:sz w:val="30"/>
          <w:szCs w:val="30"/>
        </w:rPr>
        <w:t>1</w:t>
      </w:r>
      <w:r>
        <w:rPr>
          <w:rFonts w:ascii="Times New Roman" w:eastAsia="方正仿宋简体" w:hAnsi="Times New Roman" w:cs="Times New Roman"/>
          <w:sz w:val="30"/>
          <w:szCs w:val="30"/>
        </w:rPr>
        <w:t>小时生活圈。</w:t>
      </w:r>
    </w:p>
    <w:p w:rsidR="00E07E43" w:rsidRDefault="004A1D04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·房价最给力。</w:t>
      </w:r>
      <w:r>
        <w:rPr>
          <w:rFonts w:ascii="Times New Roman" w:eastAsia="方正仿宋简体" w:hAnsi="Times New Roman" w:cs="Times New Roman"/>
          <w:sz w:val="30"/>
          <w:szCs w:val="30"/>
        </w:rPr>
        <w:t>市区房价稳定在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10k/</w:t>
      </w:r>
      <w:r>
        <w:rPr>
          <w:rFonts w:ascii="宋体" w:hAnsi="宋体" w:hint="eastAsia"/>
          <w:sz w:val="30"/>
          <w:szCs w:val="30"/>
        </w:rPr>
        <w:t>㎡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左右</w:t>
      </w:r>
      <w:r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E07E43" w:rsidRDefault="004A1D04">
      <w:pPr>
        <w:spacing w:line="55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·环境最优美。</w:t>
      </w:r>
      <w:r>
        <w:rPr>
          <w:rFonts w:ascii="Times New Roman" w:eastAsia="方正仿宋简体" w:hAnsi="Times New Roman" w:cs="Times New Roman"/>
          <w:sz w:val="30"/>
          <w:szCs w:val="30"/>
        </w:rPr>
        <w:t>这里有巴金先生笔下的</w:t>
      </w:r>
      <w:r>
        <w:rPr>
          <w:rFonts w:ascii="Times New Roman" w:eastAsia="方正仿宋简体" w:hAnsi="Times New Roman" w:cs="Times New Roman"/>
          <w:sz w:val="30"/>
          <w:szCs w:val="30"/>
        </w:rPr>
        <w:t>“</w:t>
      </w:r>
      <w:r>
        <w:rPr>
          <w:rFonts w:ascii="Times New Roman" w:eastAsia="方正仿宋简体" w:hAnsi="Times New Roman" w:cs="Times New Roman"/>
          <w:sz w:val="30"/>
          <w:szCs w:val="30"/>
        </w:rPr>
        <w:t>小鸟天堂</w:t>
      </w:r>
      <w:r>
        <w:rPr>
          <w:rFonts w:ascii="Times New Roman" w:eastAsia="方正仿宋简体" w:hAnsi="Times New Roman" w:cs="Times New Roman"/>
          <w:sz w:val="30"/>
          <w:szCs w:val="30"/>
        </w:rPr>
        <w:t>”</w:t>
      </w:r>
      <w:r>
        <w:rPr>
          <w:rFonts w:ascii="Times New Roman" w:eastAsia="方正仿宋简体" w:hAnsi="Times New Roman" w:cs="Times New Roman"/>
          <w:sz w:val="30"/>
          <w:szCs w:val="30"/>
        </w:rPr>
        <w:t>千万鹭鸟盘旋的壮观，有新会陈皮的浓香从幽深小巷弥漫开来的悠然，有茅龙书法的苍凉恣肆、南坦葵林的迎风轻舞、荷塘沙龙的迂回腾飞。</w:t>
      </w:r>
      <w:r>
        <w:rPr>
          <w:rFonts w:ascii="Times New Roman" w:eastAsia="方正仿宋简体" w:hAnsi="Times New Roman" w:cs="Times New Roman"/>
          <w:sz w:val="30"/>
          <w:szCs w:val="30"/>
        </w:rPr>
        <w:t>1800</w:t>
      </w:r>
      <w:r>
        <w:rPr>
          <w:rFonts w:ascii="Times New Roman" w:eastAsia="方正仿宋简体" w:hAnsi="Times New Roman" w:cs="Times New Roman"/>
          <w:sz w:val="30"/>
          <w:szCs w:val="30"/>
        </w:rPr>
        <w:t>多座中西合璧的</w:t>
      </w:r>
      <w:r>
        <w:rPr>
          <w:rFonts w:ascii="Times New Roman" w:eastAsia="方正仿宋简体" w:hAnsi="Times New Roman" w:cs="Times New Roman"/>
          <w:sz w:val="30"/>
          <w:szCs w:val="30"/>
        </w:rPr>
        <w:t>“</w:t>
      </w:r>
      <w:r>
        <w:rPr>
          <w:rFonts w:ascii="Times New Roman" w:eastAsia="方正仿宋简体" w:hAnsi="Times New Roman" w:cs="Times New Roman"/>
          <w:sz w:val="30"/>
          <w:szCs w:val="30"/>
        </w:rPr>
        <w:t>开平碉楼</w:t>
      </w:r>
      <w:r>
        <w:rPr>
          <w:rFonts w:ascii="Times New Roman" w:eastAsia="方正仿宋简体" w:hAnsi="Times New Roman" w:cs="Times New Roman"/>
          <w:sz w:val="30"/>
          <w:szCs w:val="30"/>
        </w:rPr>
        <w:t>”</w:t>
      </w:r>
      <w:r>
        <w:rPr>
          <w:rFonts w:ascii="Times New Roman" w:eastAsia="方正仿宋简体" w:hAnsi="Times New Roman" w:cs="Times New Roman"/>
          <w:sz w:val="30"/>
          <w:szCs w:val="30"/>
        </w:rPr>
        <w:t>，被列入《世界遗产名录》，成为广东省第一处世界文化遗产。</w:t>
      </w:r>
      <w:bookmarkStart w:id="0" w:name="_GoBack"/>
      <w:bookmarkEnd w:id="0"/>
    </w:p>
    <w:sectPr w:rsidR="00E07E43">
      <w:footerReference w:type="default" r:id="rId7"/>
      <w:pgSz w:w="11906" w:h="16838"/>
      <w:pgMar w:top="2155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04" w:rsidRDefault="004A1D04">
      <w:r>
        <w:separator/>
      </w:r>
    </w:p>
  </w:endnote>
  <w:endnote w:type="continuationSeparator" w:id="0">
    <w:p w:rsidR="004A1D04" w:rsidRDefault="004A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方正仿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方正黑体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3" w:rsidRDefault="004A1D04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FF7D7E" w:rsidRPr="00FF7D7E">
      <w:rPr>
        <w:rFonts w:ascii="Times New Roman" w:hAnsi="Times New Roman" w:cs="Times New Roman"/>
        <w:noProof/>
        <w:sz w:val="24"/>
        <w:szCs w:val="24"/>
        <w:lang w:val="zh-CN"/>
      </w:rPr>
      <w:t>3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E07E43" w:rsidRDefault="00E07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04" w:rsidRDefault="004A1D04">
      <w:r>
        <w:separator/>
      </w:r>
    </w:p>
  </w:footnote>
  <w:footnote w:type="continuationSeparator" w:id="0">
    <w:p w:rsidR="004A1D04" w:rsidRDefault="004A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3"/>
    <w:rsid w:val="004A1D04"/>
    <w:rsid w:val="00E07E43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苏长腾</cp:lastModifiedBy>
  <cp:revision>23</cp:revision>
  <cp:lastPrinted>2020-10-23T09:28:00Z</cp:lastPrinted>
  <dcterms:created xsi:type="dcterms:W3CDTF">2019-10-11T13:45:00Z</dcterms:created>
  <dcterms:modified xsi:type="dcterms:W3CDTF">2020-11-02T02:31:00Z</dcterms:modified>
</cp:coreProperties>
</file>